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9661E" w:rsidTr="003552FF">
        <w:trPr>
          <w:trHeight w:val="1140"/>
          <w:jc w:val="center"/>
        </w:trPr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31290" wp14:editId="6AEBE5F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" path="m,l342900,r,358140l,358140,,xm42863,42863r,272415l300038,315278r,-272415l42863,42863xe" fillcolor="#4f81bd [3204]" strokecolor="black [3213]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14143" wp14:editId="3A91AB24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color w:val="FF0000"/>
          <w:sz w:val="36"/>
          <w:szCs w:val="36"/>
          <w:u w:val="single"/>
        </w:rPr>
      </w:pPr>
      <w:r w:rsidRPr="007A2337">
        <w:rPr>
          <w:rFonts w:ascii="Comic Sans MS" w:eastAsia="Calibri" w:hAnsi="Comic Sans MS" w:cs="Times New Roman"/>
          <w:b/>
          <w:sz w:val="36"/>
          <w:szCs w:val="36"/>
          <w:u w:val="single"/>
        </w:rPr>
        <w:t xml:space="preserve">DOCUMENT D’ETAPE </w:t>
      </w:r>
      <w:r w:rsidR="00531F2B">
        <w:rPr>
          <w:rFonts w:ascii="Comic Sans MS" w:eastAsia="Calibri" w:hAnsi="Comic Sans MS" w:cs="Times New Roman"/>
          <w:b/>
          <w:sz w:val="36"/>
          <w:szCs w:val="36"/>
          <w:u w:val="single"/>
        </w:rPr>
        <w:t>9</w:t>
      </w: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36"/>
          <w:szCs w:val="36"/>
          <w:u w:val="single"/>
        </w:rPr>
      </w:pPr>
      <w:r w:rsidRPr="007A2337">
        <w:rPr>
          <w:rFonts w:ascii="Comic Sans MS" w:eastAsia="Calibri" w:hAnsi="Comic Sans MS" w:cs="Times New Roman"/>
          <w:b/>
          <w:sz w:val="36"/>
          <w:szCs w:val="36"/>
        </w:rPr>
        <w:t>Pour les</w:t>
      </w:r>
      <w:r w:rsidRPr="007A2337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 w:rsidRPr="007A2337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décisions marketing </w:t>
      </w:r>
      <w:r w:rsidR="00403F76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opérationnelles relatives </w:t>
      </w:r>
      <w:r w:rsidR="00531F2B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>à la distribution</w:t>
      </w:r>
      <w:r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>
        <w:rPr>
          <w:rFonts w:ascii="Comic Sans MS" w:eastAsia="Calibri" w:hAnsi="Comic Sans MS" w:cs="Times New Roman"/>
          <w:b/>
          <w:sz w:val="36"/>
          <w:szCs w:val="36"/>
          <w:u w:val="single"/>
        </w:rPr>
        <w:t xml:space="preserve"> </w:t>
      </w: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24"/>
          <w:szCs w:val="36"/>
        </w:rPr>
      </w:pPr>
      <w:r w:rsidRPr="007A2337">
        <w:rPr>
          <w:rFonts w:ascii="Comic Sans MS" w:eastAsia="Calibri" w:hAnsi="Comic Sans MS" w:cs="Times New Roman"/>
          <w:b/>
          <w:i/>
          <w:sz w:val="20"/>
          <w:szCs w:val="36"/>
        </w:rPr>
        <w:t>La rédaction de ce  document consiste à retranscrire  de manière  formalisée l’application à votre PFR de concepts relatifs au thème désigné par le titre. Elle n’est possible que si la démarche vous a été préalablement notifiée   « comprise » sur votre feuille de suivi de progression</w:t>
      </w:r>
      <w:r w:rsidRPr="007A2337">
        <w:rPr>
          <w:rFonts w:ascii="Comic Sans MS" w:eastAsia="Calibri" w:hAnsi="Comic Sans MS" w:cs="Times New Roman"/>
          <w:b/>
          <w:sz w:val="24"/>
          <w:szCs w:val="36"/>
        </w:rPr>
        <w:t xml:space="preserve">.  </w:t>
      </w: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5F563F" w:rsidRDefault="00AF5B68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</w:p>
    <w:p w:rsidR="00E9661E" w:rsidRPr="007A2337" w:rsidRDefault="00353402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7A2337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p w:rsidR="005C7EE1" w:rsidRDefault="005C7EE1" w:rsidP="005C7EE1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F3B39" w:rsidRPr="00B34DB6" w:rsidTr="00B34DB6">
        <w:trPr>
          <w:trHeight w:val="512"/>
        </w:trPr>
        <w:tc>
          <w:tcPr>
            <w:tcW w:w="9781" w:type="dxa"/>
          </w:tcPr>
          <w:p w:rsidR="008F3B39" w:rsidRPr="00691997" w:rsidRDefault="008F3B39" w:rsidP="008F3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997">
              <w:rPr>
                <w:rFonts w:ascii="Arial" w:hAnsi="Arial" w:cs="Arial"/>
                <w:sz w:val="18"/>
                <w:szCs w:val="18"/>
              </w:rPr>
              <w:t>Choisir un circuit de distribution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8F3B39" w:rsidRPr="00B34DB6" w:rsidTr="00B34DB6">
        <w:trPr>
          <w:trHeight w:val="512"/>
        </w:trPr>
        <w:tc>
          <w:tcPr>
            <w:tcW w:w="9781" w:type="dxa"/>
          </w:tcPr>
          <w:p w:rsidR="008F3B39" w:rsidRPr="00691997" w:rsidRDefault="008F3B39" w:rsidP="008F3B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997">
              <w:rPr>
                <w:rFonts w:ascii="Arial" w:hAnsi="Arial" w:cs="Arial"/>
                <w:sz w:val="18"/>
                <w:szCs w:val="18"/>
              </w:rPr>
              <w:t>Argumenter le choix du circuit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Pr="008F3B39" w:rsidRDefault="008F3B39" w:rsidP="007A2337">
      <w:pPr>
        <w:jc w:val="center"/>
        <w:rPr>
          <w:b/>
          <w:sz w:val="32"/>
        </w:rPr>
      </w:pPr>
      <w:r w:rsidRPr="008F3B39">
        <w:rPr>
          <w:b/>
          <w:sz w:val="32"/>
        </w:rPr>
        <w:t>Proposez et argumentez le choix d’un canal de distribution</w:t>
      </w:r>
      <w:r w:rsidR="00403F76" w:rsidRPr="008F3B39">
        <w:rPr>
          <w:b/>
          <w:sz w:val="32"/>
        </w:rPr>
        <w:t xml:space="preserve"> </w:t>
      </w:r>
    </w:p>
    <w:p w:rsidR="007A2337" w:rsidRPr="007A2337" w:rsidRDefault="007A2337" w:rsidP="007A2337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Avant de remettre ce document, vérifier que :</w:t>
      </w:r>
    </w:p>
    <w:p w:rsidR="007A2337" w:rsidRPr="007A2337" w:rsidRDefault="007A2337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Sa présentation est très soignée (pas d’éléments manuscrits sauf autorisation),</w:t>
      </w:r>
    </w:p>
    <w:p w:rsidR="007A2337" w:rsidRDefault="007A2337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Les fautes d’orthographe et de syntaxe sont inexistantes</w:t>
      </w:r>
    </w:p>
    <w:p w:rsidR="00403F76" w:rsidRDefault="00403F76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>
        <w:rPr>
          <w:rFonts w:ascii="Comic Sans MS" w:hAnsi="Comic Sans MS"/>
          <w:sz w:val="18"/>
          <w:szCs w:val="24"/>
        </w:rPr>
        <w:t xml:space="preserve">La politique de </w:t>
      </w:r>
      <w:r w:rsidR="00531F2B">
        <w:rPr>
          <w:rFonts w:ascii="Comic Sans MS" w:hAnsi="Comic Sans MS"/>
          <w:sz w:val="18"/>
          <w:szCs w:val="24"/>
        </w:rPr>
        <w:t>distribution</w:t>
      </w:r>
      <w:r>
        <w:rPr>
          <w:rFonts w:ascii="Comic Sans MS" w:hAnsi="Comic Sans MS"/>
          <w:sz w:val="18"/>
          <w:szCs w:val="24"/>
        </w:rPr>
        <w:t xml:space="preserve"> proposée s’appuie sur </w:t>
      </w:r>
      <w:r w:rsidR="00531F2B">
        <w:rPr>
          <w:rFonts w:ascii="Comic Sans MS" w:hAnsi="Comic Sans MS"/>
          <w:sz w:val="18"/>
          <w:szCs w:val="24"/>
        </w:rPr>
        <w:t>des</w:t>
      </w:r>
      <w:r>
        <w:rPr>
          <w:rFonts w:ascii="Comic Sans MS" w:hAnsi="Comic Sans MS"/>
          <w:sz w:val="18"/>
          <w:szCs w:val="24"/>
        </w:rPr>
        <w:t xml:space="preserve"> élément</w:t>
      </w:r>
      <w:r w:rsidR="00531F2B">
        <w:rPr>
          <w:rFonts w:ascii="Comic Sans MS" w:hAnsi="Comic Sans MS"/>
          <w:sz w:val="18"/>
          <w:szCs w:val="24"/>
        </w:rPr>
        <w:t>s</w:t>
      </w:r>
      <w:r>
        <w:rPr>
          <w:rFonts w:ascii="Comic Sans MS" w:hAnsi="Comic Sans MS"/>
          <w:sz w:val="18"/>
          <w:szCs w:val="24"/>
        </w:rPr>
        <w:t xml:space="preserve"> du cours</w:t>
      </w:r>
    </w:p>
    <w:p w:rsidR="00531F2B" w:rsidRPr="007A2337" w:rsidRDefault="00531F2B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>
        <w:rPr>
          <w:rFonts w:ascii="Comic Sans MS" w:hAnsi="Comic Sans MS"/>
          <w:sz w:val="18"/>
          <w:szCs w:val="24"/>
        </w:rPr>
        <w:t>Des exemples précis des points de vente envisagés sont cités</w:t>
      </w:r>
    </w:p>
    <w:p w:rsidR="007A2337" w:rsidRPr="00403F76" w:rsidRDefault="00403F76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20"/>
          <w:szCs w:val="24"/>
        </w:rPr>
      </w:pPr>
      <w:r w:rsidRPr="00403F76">
        <w:rPr>
          <w:rFonts w:ascii="Comic Sans MS" w:hAnsi="Comic Sans MS"/>
          <w:sz w:val="18"/>
          <w:szCs w:val="24"/>
        </w:rPr>
        <w:t xml:space="preserve"> </w:t>
      </w:r>
      <w:r w:rsidR="007A2337" w:rsidRPr="00403F76">
        <w:rPr>
          <w:rFonts w:ascii="Comic Sans MS" w:hAnsi="Comic Sans MS"/>
          <w:sz w:val="18"/>
          <w:szCs w:val="24"/>
        </w:rPr>
        <w:t>Lorsque c’est nécessaire, les sources des arguments sont titrées et datées</w:t>
      </w:r>
      <w:r w:rsidR="007A2337" w:rsidRPr="00403F76">
        <w:rPr>
          <w:rFonts w:ascii="Comic Sans MS" w:hAnsi="Comic Sans MS"/>
          <w:sz w:val="20"/>
          <w:szCs w:val="24"/>
        </w:rPr>
        <w:t>.</w:t>
      </w:r>
    </w:p>
    <w:p w:rsidR="007A2337" w:rsidRPr="007A2337" w:rsidRDefault="007A2337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En l’absence d’un de ces éléments le document  ne sera pas lu.</w:t>
      </w:r>
    </w:p>
    <w:p w:rsidR="00356FD9" w:rsidRPr="007A2337" w:rsidRDefault="00356FD9" w:rsidP="005C7EE1"/>
    <w:p w:rsidR="00356FD9" w:rsidRDefault="00356FD9" w:rsidP="005C7EE1"/>
    <w:p w:rsidR="00356FD9" w:rsidRDefault="00356FD9" w:rsidP="005C7EE1"/>
    <w:p w:rsidR="00356FD9" w:rsidRDefault="00356FD9" w:rsidP="005C7EE1"/>
    <w:p w:rsidR="00356FD9" w:rsidRDefault="00356FD9" w:rsidP="005C7EE1"/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Pr="00A35868" w:rsidRDefault="008A1D92" w:rsidP="008A1D9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A35868">
        <w:rPr>
          <w:rFonts w:ascii="Arial" w:eastAsia="Times New Roman" w:hAnsi="Arial" w:cs="Arial"/>
          <w:b/>
          <w:i/>
          <w:sz w:val="20"/>
          <w:szCs w:val="20"/>
          <w:lang w:eastAsia="fr-FR"/>
        </w:rPr>
        <w:t>Rappel du triangle de positionnement</w:t>
      </w:r>
    </w:p>
    <w:p w:rsidR="008A1D92" w:rsidRPr="00A35868" w:rsidRDefault="008A1D92" w:rsidP="008A1D9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8A1D92" w:rsidRDefault="008A1D92" w:rsidP="008A1D92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bookmarkStart w:id="0" w:name="_GoBack"/>
      <w:bookmarkEnd w:id="0"/>
    </w:p>
    <w:p w:rsidR="005C7EE1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t xml:space="preserve"> </w:t>
      </w:r>
    </w:p>
    <w:p w:rsidR="007A2337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Default="00531F2B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  <w:t xml:space="preserve">Canal </w:t>
      </w:r>
      <w:r w:rsidR="00403F76" w:rsidRPr="00403F7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  <w:t>proposé :</w:t>
      </w:r>
    </w:p>
    <w:p w:rsidR="00531F2B" w:rsidRDefault="00531F2B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</w:p>
    <w:p w:rsidR="00531F2B" w:rsidRDefault="00531F2B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</w:p>
    <w:p w:rsidR="00531F2B" w:rsidRPr="00403F76" w:rsidRDefault="00531F2B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  <w:t>Autre canal éventuellement proposé :</w:t>
      </w:r>
    </w:p>
    <w:p w:rsidR="00403F76" w:rsidRPr="00403F76" w:rsidRDefault="00403F76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</w:p>
    <w:p w:rsidR="00403F76" w:rsidRPr="00403F76" w:rsidRDefault="00403F76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</w:p>
    <w:p w:rsidR="00403F76" w:rsidRPr="00403F76" w:rsidRDefault="00403F76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</w:p>
    <w:p w:rsidR="00403F76" w:rsidRPr="00403F76" w:rsidRDefault="00403F76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  <w:r w:rsidRPr="00403F7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  <w:t>Argumentation :</w:t>
      </w:r>
    </w:p>
    <w:sectPr w:rsidR="00403F76" w:rsidRPr="00403F76" w:rsidSect="00B34D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C2" w:rsidRDefault="000260C2" w:rsidP="005F563F">
      <w:pPr>
        <w:spacing w:after="0" w:line="240" w:lineRule="auto"/>
      </w:pPr>
      <w:r>
        <w:separator/>
      </w:r>
    </w:p>
  </w:endnote>
  <w:endnote w:type="continuationSeparator" w:id="0">
    <w:p w:rsidR="000260C2" w:rsidRDefault="000260C2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420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B68" w:rsidRDefault="00AF5B6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8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8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B68" w:rsidRDefault="00AF5B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C2" w:rsidRDefault="000260C2" w:rsidP="005F563F">
      <w:pPr>
        <w:spacing w:after="0" w:line="240" w:lineRule="auto"/>
      </w:pPr>
      <w:r>
        <w:separator/>
      </w:r>
    </w:p>
  </w:footnote>
  <w:footnote w:type="continuationSeparator" w:id="0">
    <w:p w:rsidR="000260C2" w:rsidRDefault="000260C2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5F563F">
    <w:pPr>
      <w:pStyle w:val="En-tte"/>
    </w:pP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B81844E" wp14:editId="72BD7A93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260C2"/>
    <w:rsid w:val="00182D69"/>
    <w:rsid w:val="00216ABF"/>
    <w:rsid w:val="002456CF"/>
    <w:rsid w:val="00330F35"/>
    <w:rsid w:val="00336580"/>
    <w:rsid w:val="00337F3C"/>
    <w:rsid w:val="00353402"/>
    <w:rsid w:val="003552FF"/>
    <w:rsid w:val="00356FD9"/>
    <w:rsid w:val="00403F76"/>
    <w:rsid w:val="00466199"/>
    <w:rsid w:val="004736C5"/>
    <w:rsid w:val="00531F2B"/>
    <w:rsid w:val="005C7EE1"/>
    <w:rsid w:val="005F563F"/>
    <w:rsid w:val="00636931"/>
    <w:rsid w:val="006E203B"/>
    <w:rsid w:val="007A2337"/>
    <w:rsid w:val="008571C8"/>
    <w:rsid w:val="008A1D92"/>
    <w:rsid w:val="008F3B39"/>
    <w:rsid w:val="00A35868"/>
    <w:rsid w:val="00AF5B68"/>
    <w:rsid w:val="00B34DB6"/>
    <w:rsid w:val="00D07363"/>
    <w:rsid w:val="00D5693B"/>
    <w:rsid w:val="00E9661E"/>
    <w:rsid w:val="00EF313D"/>
    <w:rsid w:val="00F7634D"/>
    <w:rsid w:val="00F84C88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cmadrid</cp:lastModifiedBy>
  <cp:revision>4</cp:revision>
  <dcterms:created xsi:type="dcterms:W3CDTF">2020-01-20T17:52:00Z</dcterms:created>
  <dcterms:modified xsi:type="dcterms:W3CDTF">2020-01-31T11:50:00Z</dcterms:modified>
</cp:coreProperties>
</file>