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8404F"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DE TYPE</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5F563F" w:rsidTr="00E9661E">
        <w:trPr>
          <w:trHeight w:val="761"/>
        </w:trPr>
        <w:tc>
          <w:tcPr>
            <w:tcW w:w="7867" w:type="dxa"/>
          </w:tcPr>
          <w:p w:rsidR="00E9661E" w:rsidRDefault="00E9661E" w:rsidP="005F563F">
            <w:pPr>
              <w:spacing w:after="0" w:line="240" w:lineRule="auto"/>
              <w:rPr>
                <w:rFonts w:ascii="Arial" w:eastAsia="Times New Roman" w:hAnsi="Arial" w:cs="Arial"/>
                <w:b/>
                <w:sz w:val="20"/>
                <w:szCs w:val="20"/>
                <w:lang w:eastAsia="fr-FR"/>
              </w:rPr>
            </w:pPr>
            <w:bookmarkStart w:id="0" w:name="_GoBack"/>
            <w:r>
              <w:rPr>
                <w:rFonts w:ascii="Arial" w:eastAsia="Times New Roman" w:hAnsi="Arial" w:cs="Arial"/>
                <w:b/>
                <w:sz w:val="20"/>
                <w:szCs w:val="20"/>
                <w:lang w:eastAsia="fr-FR"/>
              </w:rPr>
              <w:t>PFR :</w:t>
            </w:r>
            <w:r w:rsidR="00E8404F">
              <w:rPr>
                <w:rFonts w:ascii="Arial" w:eastAsia="Times New Roman" w:hAnsi="Arial" w:cs="Arial"/>
                <w:b/>
                <w:sz w:val="20"/>
                <w:szCs w:val="20"/>
                <w:lang w:eastAsia="fr-FR"/>
              </w:rPr>
              <w:t xml:space="preserve"> Selle d’équitation en fibres végétales</w:t>
            </w:r>
          </w:p>
        </w:tc>
      </w:tr>
    </w:tbl>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p w:rsidR="005F563F" w:rsidRDefault="005F563F" w:rsidP="005F563F">
      <w:pPr>
        <w:spacing w:after="0" w:line="240" w:lineRule="auto"/>
        <w:jc w:val="center"/>
        <w:rPr>
          <w:rFonts w:ascii="Arial" w:eastAsia="Times New Roman" w:hAnsi="Arial" w:cs="Arial"/>
          <w:b/>
          <w:i/>
          <w:color w:val="FF0000"/>
          <w:sz w:val="20"/>
          <w:szCs w:val="20"/>
          <w:lang w:eastAsia="fr-FR"/>
        </w:rPr>
      </w:pPr>
    </w:p>
    <w:tbl>
      <w:tblPr>
        <w:tblStyle w:val="Grilledutableau"/>
        <w:tblW w:w="0" w:type="auto"/>
        <w:jc w:val="center"/>
        <w:tblLook w:val="04A0" w:firstRow="1" w:lastRow="0" w:firstColumn="1" w:lastColumn="0" w:noHBand="0" w:noVBand="1"/>
      </w:tblPr>
      <w:tblGrid>
        <w:gridCol w:w="4606"/>
        <w:gridCol w:w="4606"/>
      </w:tblGrid>
      <w:tr w:rsidR="00E9661E" w:rsidTr="003552FF">
        <w:trPr>
          <w:trHeight w:val="1140"/>
          <w:jc w:val="center"/>
        </w:trPr>
        <w:tc>
          <w:tcPr>
            <w:tcW w:w="4606" w:type="dxa"/>
          </w:tcPr>
          <w:p w:rsidR="00E9661E" w:rsidRDefault="00E9661E" w:rsidP="005F563F">
            <w:pPr>
              <w:jc w:val="center"/>
              <w:rPr>
                <w:rFonts w:ascii="Arial" w:eastAsia="Times New Roman" w:hAnsi="Arial" w:cs="Arial"/>
                <w:b/>
                <w:i/>
                <w:color w:val="FF0000"/>
                <w:sz w:val="20"/>
                <w:szCs w:val="20"/>
                <w:lang w:eastAsia="fr-FR"/>
              </w:rPr>
            </w:pPr>
            <w:r w:rsidRPr="00E9661E">
              <w:rPr>
                <w:rFonts w:ascii="Arial" w:eastAsia="Times New Roman" w:hAnsi="Arial" w:cs="Arial"/>
                <w:b/>
                <w:i/>
                <w:noProof/>
                <w:sz w:val="20"/>
                <w:szCs w:val="20"/>
                <w:lang w:eastAsia="fr-FR"/>
              </w:rPr>
              <mc:AlternateContent>
                <mc:Choice Requires="wps">
                  <w:drawing>
                    <wp:anchor distT="0" distB="0" distL="114300" distR="114300" simplePos="0" relativeHeight="251659264" behindDoc="0" locked="0" layoutInCell="1" allowOverlap="1" wp14:anchorId="126D8F95" wp14:editId="1029FEE1">
                      <wp:simplePos x="0" y="0"/>
                      <wp:positionH relativeFrom="column">
                        <wp:posOffset>1302385</wp:posOffset>
                      </wp:positionH>
                      <wp:positionV relativeFrom="paragraph">
                        <wp:posOffset>276225</wp:posOffset>
                      </wp:positionV>
                      <wp:extent cx="342900" cy="358140"/>
                      <wp:effectExtent l="0" t="0" r="19050" b="22860"/>
                      <wp:wrapNone/>
                      <wp:docPr id="2" name="Cadre 2"/>
                      <wp:cNvGraphicFramePr/>
                      <a:graphic xmlns:a="http://schemas.openxmlformats.org/drawingml/2006/main">
                        <a:graphicData uri="http://schemas.microsoft.com/office/word/2010/wordprocessingShape">
                          <wps:wsp>
                            <wps:cNvSpPr/>
                            <wps:spPr>
                              <a:xfrm>
                                <a:off x="0" y="0"/>
                                <a:ext cx="342900" cy="358140"/>
                              </a:xfrm>
                              <a:prstGeom prst="fram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2" o:spid="_x0000_s1026" style="position:absolute;margin-left:102.55pt;margin-top:21.75pt;width:27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" path="m,l342900,r,358140l,358140,,xm42863,42863r,272415l300038,315278r,-272415l42863,42863xe" fillcolor="#4f81bd [3204]" strokecolor="black [3213]"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sz w:val="20"/>
                <w:szCs w:val="20"/>
                <w:lang w:eastAsia="fr-FR"/>
              </w:rPr>
              <w:t>Validé</w:t>
            </w:r>
          </w:p>
        </w:tc>
        <w:tc>
          <w:tcPr>
            <w:tcW w:w="4606" w:type="dxa"/>
          </w:tcPr>
          <w:p w:rsidR="00E9661E" w:rsidRDefault="00E9661E" w:rsidP="005F563F">
            <w:pPr>
              <w:jc w:val="center"/>
              <w:rPr>
                <w:rFonts w:ascii="Arial" w:eastAsia="Times New Roman" w:hAnsi="Arial" w:cs="Arial"/>
                <w:b/>
                <w:i/>
                <w:color w:val="FF0000"/>
                <w:sz w:val="20"/>
                <w:szCs w:val="20"/>
                <w:lang w:eastAsia="fr-FR"/>
              </w:rPr>
            </w:pPr>
            <w:r w:rsidRPr="00E9661E">
              <w:rPr>
                <w:rFonts w:ascii="Arial" w:eastAsia="Times New Roman" w:hAnsi="Arial" w:cs="Arial"/>
                <w:b/>
                <w:i/>
                <w:noProof/>
                <w:color w:val="000000" w:themeColor="text1"/>
                <w:sz w:val="20"/>
                <w:szCs w:val="20"/>
                <w:lang w:eastAsia="fr-FR"/>
              </w:rPr>
              <mc:AlternateContent>
                <mc:Choice Requires="wps">
                  <w:drawing>
                    <wp:anchor distT="0" distB="0" distL="114300" distR="114300" simplePos="0" relativeHeight="251661312" behindDoc="0" locked="0" layoutInCell="1" allowOverlap="1" wp14:anchorId="3623B69C" wp14:editId="13215358">
                      <wp:simplePos x="0" y="0"/>
                      <wp:positionH relativeFrom="column">
                        <wp:posOffset>1219835</wp:posOffset>
                      </wp:positionH>
                      <wp:positionV relativeFrom="paragraph">
                        <wp:posOffset>268605</wp:posOffset>
                      </wp:positionV>
                      <wp:extent cx="342900" cy="358140"/>
                      <wp:effectExtent l="0" t="0" r="19050" b="22860"/>
                      <wp:wrapNone/>
                      <wp:docPr id="3" name="Cadre 3"/>
                      <wp:cNvGraphicFramePr/>
                      <a:graphic xmlns:a="http://schemas.openxmlformats.org/drawingml/2006/main">
                        <a:graphicData uri="http://schemas.microsoft.com/office/word/2010/wordprocessingShape">
                          <wps:wsp>
                            <wps:cNvSpPr/>
                            <wps:spPr>
                              <a:xfrm>
                                <a:off x="0" y="0"/>
                                <a:ext cx="342900" cy="358140"/>
                              </a:xfrm>
                              <a:prstGeom prst="fram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3" o:spid="_x0000_s1026" style="position:absolute;margin-left:96.05pt;margin-top:21.15pt;width:27pt;height:2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" path="m,l342900,r,358140l,358140,,xm42863,42863r,272415l300038,315278r,-272415l42863,42863xe" fillcolor="#4f81bd" strokecolor="windowText"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color w:val="000000" w:themeColor="text1"/>
                <w:sz w:val="20"/>
                <w:szCs w:val="20"/>
                <w:lang w:eastAsia="fr-FR"/>
              </w:rPr>
              <w:t>Non validé</w:t>
            </w:r>
          </w:p>
        </w:tc>
      </w:tr>
    </w:tbl>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E9661E">
      <w:pPr>
        <w:spacing w:after="0" w:line="240" w:lineRule="auto"/>
        <w:jc w:val="center"/>
        <w:rPr>
          <w:rFonts w:ascii="Comic Sans MS" w:eastAsia="Times New Roman" w:hAnsi="Comic Sans MS" w:cs="Arial"/>
          <w:b/>
          <w:color w:val="000000" w:themeColor="text1"/>
          <w:sz w:val="28"/>
          <w:szCs w:val="28"/>
          <w:lang w:eastAsia="fr-FR"/>
        </w:rPr>
      </w:pPr>
      <w:r w:rsidRPr="00E9661E">
        <w:rPr>
          <w:rFonts w:ascii="Comic Sans MS" w:eastAsia="Times New Roman" w:hAnsi="Comic Sans MS" w:cs="Arial"/>
          <w:b/>
          <w:color w:val="000000" w:themeColor="text1"/>
          <w:sz w:val="28"/>
          <w:szCs w:val="28"/>
          <w:lang w:eastAsia="fr-FR"/>
        </w:rPr>
        <w:t>Document d’étape </w:t>
      </w:r>
      <w:r w:rsidR="00F55045">
        <w:rPr>
          <w:rFonts w:ascii="Comic Sans MS" w:eastAsia="Times New Roman" w:hAnsi="Comic Sans MS" w:cs="Arial"/>
          <w:b/>
          <w:color w:val="000000" w:themeColor="text1"/>
          <w:sz w:val="28"/>
          <w:szCs w:val="28"/>
          <w:lang w:eastAsia="fr-FR"/>
        </w:rPr>
        <w:t>2.1</w:t>
      </w:r>
      <w:r w:rsidRPr="00E9661E">
        <w:rPr>
          <w:rFonts w:ascii="Comic Sans MS" w:eastAsia="Times New Roman" w:hAnsi="Comic Sans MS" w:cs="Arial"/>
          <w:b/>
          <w:color w:val="000000" w:themeColor="text1"/>
          <w:sz w:val="28"/>
          <w:szCs w:val="28"/>
          <w:lang w:eastAsia="fr-FR"/>
        </w:rPr>
        <w:t xml:space="preserve">: </w:t>
      </w:r>
      <w:r w:rsidR="003552FF">
        <w:rPr>
          <w:rFonts w:ascii="Comic Sans MS" w:eastAsia="Times New Roman" w:hAnsi="Comic Sans MS" w:cs="Arial"/>
          <w:b/>
          <w:color w:val="000000" w:themeColor="text1"/>
          <w:sz w:val="28"/>
          <w:szCs w:val="28"/>
          <w:lang w:eastAsia="fr-FR"/>
        </w:rPr>
        <w:t>processus d’achat du consommateur du</w:t>
      </w:r>
      <w:r w:rsidRPr="00E9661E">
        <w:rPr>
          <w:rFonts w:ascii="Comic Sans MS" w:eastAsia="Times New Roman" w:hAnsi="Comic Sans MS" w:cs="Arial"/>
          <w:b/>
          <w:color w:val="000000" w:themeColor="text1"/>
          <w:sz w:val="28"/>
          <w:szCs w:val="28"/>
          <w:lang w:eastAsia="fr-FR"/>
        </w:rPr>
        <w:t xml:space="preserve"> PFR</w:t>
      </w:r>
    </w:p>
    <w:p w:rsidR="00D07363" w:rsidRPr="00FE4103" w:rsidRDefault="00FE4103" w:rsidP="00E9661E">
      <w:pPr>
        <w:spacing w:after="0" w:line="240" w:lineRule="auto"/>
        <w:jc w:val="center"/>
        <w:rPr>
          <w:rFonts w:ascii="Comic Sans MS" w:eastAsia="Times New Roman" w:hAnsi="Comic Sans MS" w:cs="Arial"/>
          <w:b/>
          <w:color w:val="000000" w:themeColor="text1"/>
          <w:szCs w:val="28"/>
          <w:lang w:eastAsia="fr-FR"/>
        </w:rPr>
      </w:pPr>
      <w:r w:rsidRPr="00FE4103">
        <w:rPr>
          <w:rFonts w:ascii="Comic Sans MS" w:eastAsia="Calibri" w:hAnsi="Comic Sans MS" w:cs="Times New Roman"/>
          <w:b/>
          <w:i/>
          <w:sz w:val="16"/>
          <w:szCs w:val="36"/>
        </w:rPr>
        <w:t>La rédaction de ce  document consiste à retranscrire  de manière  formalisée l’application à votre PFR de concepts relatifs au thème désigné par le titre.</w:t>
      </w:r>
    </w:p>
    <w:p w:rsidR="00E9661E" w:rsidRPr="005F563F" w:rsidRDefault="00E9661E" w:rsidP="00E9661E">
      <w:pPr>
        <w:spacing w:after="0" w:line="240" w:lineRule="auto"/>
        <w:jc w:val="center"/>
        <w:rPr>
          <w:rFonts w:ascii="Arial" w:eastAsia="Times New Roman" w:hAnsi="Arial" w:cs="Arial"/>
          <w:b/>
          <w:i/>
          <w:color w:val="FF0000"/>
          <w:sz w:val="20"/>
          <w:szCs w:val="20"/>
          <w:lang w:eastAsia="fr-FR"/>
        </w:rPr>
      </w:pPr>
    </w:p>
    <w:p w:rsidR="00FE4103" w:rsidRDefault="00FE4103"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39E8EBE4">
            <wp:extent cx="3048000" cy="2286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FE4103" w:rsidRDefault="00FE4103" w:rsidP="005F563F">
      <w:pPr>
        <w:spacing w:after="0" w:line="240" w:lineRule="auto"/>
        <w:jc w:val="center"/>
        <w:rPr>
          <w:rFonts w:ascii="Arial" w:eastAsia="Times New Roman" w:hAnsi="Arial" w:cs="Arial"/>
          <w:b/>
          <w:i/>
          <w:color w:val="FF0000"/>
          <w:sz w:val="20"/>
          <w:szCs w:val="20"/>
          <w:lang w:eastAsia="fr-FR"/>
        </w:rPr>
      </w:pPr>
    </w:p>
    <w:p w:rsidR="00E9661E" w:rsidRDefault="00353402"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lastRenderedPageBreak/>
        <w:t>Consignes pour valider les compétences suivantes</w:t>
      </w:r>
    </w:p>
    <w:tbl>
      <w:tblPr>
        <w:tblpPr w:leftFromText="141" w:rightFromText="141" w:vertAnchor="text" w:horzAnchor="margin" w:tblpXSpec="center" w:tblpY="271"/>
        <w:tblW w:w="6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531"/>
      </w:tblGrid>
      <w:tr w:rsidR="005C7EE1" w:rsidRPr="008E159E" w:rsidTr="005C7EE1">
        <w:trPr>
          <w:trHeight w:val="314"/>
        </w:trPr>
        <w:tc>
          <w:tcPr>
            <w:tcW w:w="6531" w:type="dxa"/>
          </w:tcPr>
          <w:p w:rsidR="005C7EE1" w:rsidRPr="008E159E" w:rsidRDefault="005C7EE1" w:rsidP="00A76BFA">
            <w:pPr>
              <w:rPr>
                <w:rFonts w:ascii="Arial Narrow" w:hAnsi="Arial Narrow"/>
                <w:b/>
                <w:sz w:val="18"/>
                <w:szCs w:val="18"/>
              </w:rPr>
            </w:pPr>
            <w:r w:rsidRPr="008E159E">
              <w:rPr>
                <w:rFonts w:ascii="Arial Narrow" w:hAnsi="Arial Narrow"/>
                <w:b/>
                <w:sz w:val="18"/>
                <w:szCs w:val="18"/>
              </w:rPr>
              <w:t xml:space="preserve">Compétences à acquérir </w:t>
            </w:r>
          </w:p>
        </w:tc>
      </w:tr>
      <w:tr w:rsidR="005C7EE1" w:rsidRPr="008E159E" w:rsidTr="005C7EE1">
        <w:trPr>
          <w:trHeight w:val="151"/>
        </w:trPr>
        <w:tc>
          <w:tcPr>
            <w:tcW w:w="6531" w:type="dxa"/>
          </w:tcPr>
          <w:p w:rsidR="005C7EE1" w:rsidRPr="008E159E" w:rsidRDefault="006E203B" w:rsidP="00A76BFA">
            <w:pPr>
              <w:rPr>
                <w:rFonts w:ascii="Arial Narrow" w:hAnsi="Arial Narrow"/>
                <w:sz w:val="18"/>
                <w:szCs w:val="18"/>
              </w:rPr>
            </w:pPr>
            <w:r>
              <w:rPr>
                <w:rFonts w:ascii="Arial Narrow" w:hAnsi="Arial Narrow"/>
                <w:sz w:val="18"/>
                <w:szCs w:val="18"/>
              </w:rPr>
              <w:t>Caractériser le besoin</w:t>
            </w:r>
          </w:p>
        </w:tc>
      </w:tr>
      <w:tr w:rsidR="005C7EE1" w:rsidRPr="008E159E" w:rsidTr="005C7EE1">
        <w:trPr>
          <w:trHeight w:val="151"/>
        </w:trPr>
        <w:tc>
          <w:tcPr>
            <w:tcW w:w="6531" w:type="dxa"/>
          </w:tcPr>
          <w:p w:rsidR="005C7EE1" w:rsidRPr="008E159E" w:rsidRDefault="00F55045" w:rsidP="00A76BFA">
            <w:pPr>
              <w:rPr>
                <w:rFonts w:ascii="Arial Narrow" w:hAnsi="Arial Narrow"/>
                <w:sz w:val="18"/>
                <w:szCs w:val="18"/>
              </w:rPr>
            </w:pPr>
            <w:r w:rsidRPr="008E159E">
              <w:rPr>
                <w:rFonts w:ascii="Arial Narrow" w:hAnsi="Arial Narrow"/>
                <w:sz w:val="18"/>
                <w:szCs w:val="18"/>
              </w:rPr>
              <w:t xml:space="preserve">Répertorier les risques éventuellement perçus  associés à l’achat du </w:t>
            </w:r>
            <w:proofErr w:type="spellStart"/>
            <w:r w:rsidRPr="008E159E">
              <w:rPr>
                <w:rFonts w:ascii="Arial Narrow" w:hAnsi="Arial Narrow"/>
                <w:sz w:val="18"/>
                <w:szCs w:val="18"/>
              </w:rPr>
              <w:t>pfr</w:t>
            </w:r>
            <w:proofErr w:type="spellEnd"/>
          </w:p>
        </w:tc>
      </w:tr>
      <w:tr w:rsidR="005C7EE1" w:rsidRPr="008E159E" w:rsidTr="005C7EE1">
        <w:trPr>
          <w:trHeight w:val="151"/>
        </w:trPr>
        <w:tc>
          <w:tcPr>
            <w:tcW w:w="6531" w:type="dxa"/>
          </w:tcPr>
          <w:p w:rsidR="005C7EE1" w:rsidRPr="008E159E" w:rsidRDefault="00F55045" w:rsidP="00A76BFA">
            <w:pPr>
              <w:rPr>
                <w:rFonts w:ascii="Arial Narrow" w:hAnsi="Arial Narrow"/>
                <w:sz w:val="18"/>
                <w:szCs w:val="18"/>
              </w:rPr>
            </w:pPr>
            <w:r>
              <w:rPr>
                <w:rFonts w:ascii="Arial Narrow" w:hAnsi="Arial Narrow"/>
                <w:sz w:val="18"/>
                <w:szCs w:val="18"/>
              </w:rPr>
              <w:t xml:space="preserve">En déduire </w:t>
            </w:r>
            <w:r w:rsidRPr="00F55045">
              <w:rPr>
                <w:rFonts w:ascii="Arial Narrow" w:hAnsi="Arial Narrow"/>
                <w:sz w:val="18"/>
                <w:szCs w:val="18"/>
              </w:rPr>
              <w:t xml:space="preserve">la durée et la complexité de la décision d’achat   </w:t>
            </w:r>
          </w:p>
        </w:tc>
      </w:tr>
    </w:tbl>
    <w:p w:rsidR="005C7EE1" w:rsidRDefault="005C7EE1" w:rsidP="005C7EE1">
      <w:pPr>
        <w:spacing w:after="0" w:line="240" w:lineRule="auto"/>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C7EE1"/>
    <w:p w:rsidR="005C7EE1" w:rsidRDefault="005C7EE1" w:rsidP="00FE4103">
      <w:r>
        <w:t>I</w:t>
      </w:r>
      <w:r w:rsidRPr="00353402">
        <w:t xml:space="preserve">ndiquez et expliquez </w:t>
      </w:r>
      <w:r>
        <w:t xml:space="preserve"> </w:t>
      </w:r>
      <w:r w:rsidRPr="00353402">
        <w:t>le ou  les niveaux de besoin de la pyramide de Maslow satisfaits par le PFR</w:t>
      </w:r>
    </w:p>
    <w:p w:rsidR="00E8404F" w:rsidRPr="00E8404F" w:rsidRDefault="00E8404F" w:rsidP="00FE4103">
      <w:pPr>
        <w:rPr>
          <w:color w:val="0070C0"/>
        </w:rPr>
      </w:pPr>
      <w:r w:rsidRPr="00E8404F">
        <w:rPr>
          <w:color w:val="0070C0"/>
        </w:rPr>
        <w:t>La selle d’équitation en fibres végétales répond à un besoin d’accomplissement car elle a pour but d’améliorer les performances des cavaliers. Elle permet de développer ses compétences, d’exploiter et de mettre en valeur son potentiel personnel.</w:t>
      </w:r>
    </w:p>
    <w:p w:rsidR="00F55045" w:rsidRDefault="00F55045" w:rsidP="00FE4103">
      <w:r>
        <w:t>Qualifier  tous les risques probablement perçus à l’achat du PFR</w:t>
      </w:r>
    </w:p>
    <w:p w:rsidR="00E8404F" w:rsidRPr="00E8404F" w:rsidRDefault="00E8404F" w:rsidP="00E8404F">
      <w:pPr>
        <w:pStyle w:val="Paragraphedeliste"/>
        <w:numPr>
          <w:ilvl w:val="0"/>
          <w:numId w:val="2"/>
        </w:numPr>
        <w:rPr>
          <w:color w:val="0070C0"/>
        </w:rPr>
      </w:pPr>
      <w:r w:rsidRPr="00E8404F">
        <w:rPr>
          <w:color w:val="0070C0"/>
          <w:u w:val="single"/>
        </w:rPr>
        <w:t>Risque économique</w:t>
      </w:r>
      <w:r w:rsidRPr="00E8404F">
        <w:rPr>
          <w:color w:val="0070C0"/>
        </w:rPr>
        <w:t> : une selle coûte entre 500 et 4 000€. Celle que nous proposerons se classera dans une gamme de prix élevés car nous vendons un produit de qualité et innovant.</w:t>
      </w:r>
    </w:p>
    <w:p w:rsidR="00E8404F" w:rsidRPr="00E8404F" w:rsidRDefault="00E8404F" w:rsidP="00E8404F">
      <w:pPr>
        <w:pStyle w:val="Paragraphedeliste"/>
        <w:numPr>
          <w:ilvl w:val="0"/>
          <w:numId w:val="2"/>
        </w:numPr>
        <w:rPr>
          <w:color w:val="0070C0"/>
        </w:rPr>
      </w:pPr>
      <w:r w:rsidRPr="00E8404F">
        <w:rPr>
          <w:color w:val="0070C0"/>
          <w:u w:val="single"/>
        </w:rPr>
        <w:t>Risque social</w:t>
      </w:r>
      <w:r w:rsidRPr="00E8404F">
        <w:rPr>
          <w:color w:val="0070C0"/>
        </w:rPr>
        <w:t> : si nous vendons des produits haut de gamme, l’image élitiste du sport équestre est entretenue. La popularité du sport est alors affectée ainsi que le nombre de consommateurs potentiels.</w:t>
      </w:r>
    </w:p>
    <w:p w:rsidR="00E8404F" w:rsidRPr="00E8404F" w:rsidRDefault="00E8404F" w:rsidP="00E8404F">
      <w:pPr>
        <w:pStyle w:val="Paragraphedeliste"/>
        <w:numPr>
          <w:ilvl w:val="0"/>
          <w:numId w:val="2"/>
        </w:numPr>
        <w:rPr>
          <w:color w:val="0070C0"/>
        </w:rPr>
      </w:pPr>
      <w:r w:rsidRPr="00E8404F">
        <w:rPr>
          <w:color w:val="0070C0"/>
          <w:u w:val="single"/>
        </w:rPr>
        <w:t>Risque environnemental</w:t>
      </w:r>
      <w:r w:rsidRPr="00E8404F">
        <w:rPr>
          <w:color w:val="0070C0"/>
        </w:rPr>
        <w:t> : le changement fréquent d’une selle d’équitation (</w:t>
      </w:r>
      <w:r w:rsidRPr="00E8404F">
        <w:rPr>
          <w:rFonts w:cstheme="minorHAnsi"/>
          <w:color w:val="0070C0"/>
        </w:rPr>
        <w:t>≤</w:t>
      </w:r>
      <w:r w:rsidRPr="00E8404F">
        <w:rPr>
          <w:color w:val="0070C0"/>
        </w:rPr>
        <w:t xml:space="preserve"> 5 ans) a un impact sur l’environnement puisque les matériaux utilisés comme le cuir ne sont pas recyclables. </w:t>
      </w:r>
    </w:p>
    <w:p w:rsidR="005C7EE1" w:rsidRDefault="00F55045" w:rsidP="00FE4103">
      <w:r>
        <w:t>En déduire</w:t>
      </w:r>
      <w:r w:rsidR="005C7EE1">
        <w:t xml:space="preserve"> la durée et la complexité du processus d’achat du PFR</w:t>
      </w:r>
    </w:p>
    <w:p w:rsidR="00E8404F" w:rsidRPr="00AC13E3" w:rsidRDefault="00AC13E3" w:rsidP="00FE4103">
      <w:pPr>
        <w:rPr>
          <w:color w:val="0070C0"/>
        </w:rPr>
      </w:pPr>
      <w:r w:rsidRPr="00AC13E3">
        <w:rPr>
          <w:color w:val="0070C0"/>
        </w:rPr>
        <w:t>Pour notre PFR nous pouvons considérer que la prise de décision du consommateur ne sera pas très compliquée. L’achat d’une selle en fibres végétales n’a pas d’impact sur la façon de monter à cheval et apporte un atout jamais vu auparavant. Le seul point négatif est de savoir si les consommateurs arriveront à se séparer des selles classiques.</w:t>
      </w: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FE4103" w:rsidRPr="009C6984" w:rsidRDefault="00FE4103" w:rsidP="00FE4103">
      <w:pPr>
        <w:shd w:val="clear" w:color="auto" w:fill="FFFFFF"/>
        <w:spacing w:after="160" w:line="240" w:lineRule="auto"/>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lastRenderedPageBreak/>
        <w:t>Avant de remettre ce document, vérifier que</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Sa présentation est très soignée (pas d’éléments manuscrits sauf autorisation),</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Les fautes d’orthographe et de syntaxe sont inexistantes</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 xml:space="preserve">La durée et la complexité de la décision d’achat sont argumentées en fonction d’éléments vus en cours (pages 11 et 12 support </w:t>
      </w:r>
      <w:proofErr w:type="spellStart"/>
      <w:r w:rsidRPr="009C6984">
        <w:rPr>
          <w:rFonts w:ascii="Comic Sans MS" w:eastAsia="Calibri" w:hAnsi="Comic Sans MS" w:cs="Times New Roman"/>
          <w:szCs w:val="24"/>
        </w:rPr>
        <w:t>pdf</w:t>
      </w:r>
      <w:proofErr w:type="spellEnd"/>
      <w:r w:rsidRPr="009C6984">
        <w:rPr>
          <w:rFonts w:ascii="Comic Sans MS" w:eastAsia="Calibri" w:hAnsi="Comic Sans MS" w:cs="Times New Roman"/>
          <w:szCs w:val="24"/>
        </w:rPr>
        <w:t>),</w:t>
      </w:r>
    </w:p>
    <w:p w:rsidR="00FE4103"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Les risques perçus analysés correspondent à ceux identifiés en cours.</w:t>
      </w:r>
    </w:p>
    <w:p w:rsidR="00FE4103" w:rsidRPr="009C6984" w:rsidRDefault="00FE4103" w:rsidP="00FE4103">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Pr>
          <w:rFonts w:ascii="Comic Sans MS" w:eastAsia="Calibri" w:hAnsi="Comic Sans MS" w:cs="Times New Roman"/>
          <w:szCs w:val="24"/>
        </w:rPr>
        <w:t xml:space="preserve">En l’absence de l’un de ces éléments, le </w:t>
      </w:r>
      <w:proofErr w:type="gramStart"/>
      <w:r>
        <w:rPr>
          <w:rFonts w:ascii="Comic Sans MS" w:eastAsia="Calibri" w:hAnsi="Comic Sans MS" w:cs="Times New Roman"/>
          <w:szCs w:val="24"/>
        </w:rPr>
        <w:t>documents</w:t>
      </w:r>
      <w:proofErr w:type="gramEnd"/>
      <w:r>
        <w:rPr>
          <w:rFonts w:ascii="Comic Sans MS" w:eastAsia="Calibri" w:hAnsi="Comic Sans MS" w:cs="Times New Roman"/>
          <w:szCs w:val="24"/>
        </w:rPr>
        <w:t xml:space="preserve"> ne sera pas lu</w:t>
      </w:r>
    </w:p>
    <w:p w:rsidR="005C7EE1" w:rsidRDefault="005C7EE1" w:rsidP="005F563F">
      <w:pPr>
        <w:spacing w:after="0" w:line="240" w:lineRule="auto"/>
        <w:jc w:val="center"/>
        <w:rPr>
          <w:rFonts w:ascii="Arial" w:eastAsia="Times New Roman" w:hAnsi="Arial" w:cs="Arial"/>
          <w:b/>
          <w:i/>
          <w:color w:val="FF0000"/>
          <w:sz w:val="20"/>
          <w:szCs w:val="20"/>
          <w:lang w:eastAsia="fr-FR"/>
        </w:rPr>
      </w:pPr>
    </w:p>
    <w:bookmarkEnd w:id="0"/>
    <w:p w:rsidR="00DC7C94" w:rsidRDefault="00DC7C94">
      <w:pPr>
        <w:spacing w:after="0" w:line="240" w:lineRule="auto"/>
        <w:jc w:val="center"/>
        <w:rPr>
          <w:rFonts w:ascii="Arial" w:eastAsia="Times New Roman" w:hAnsi="Arial" w:cs="Arial"/>
          <w:b/>
          <w:i/>
          <w:color w:val="FF0000"/>
          <w:sz w:val="20"/>
          <w:szCs w:val="20"/>
          <w:lang w:eastAsia="fr-FR"/>
        </w:rPr>
      </w:pPr>
    </w:p>
    <w:sectPr w:rsidR="00DC7C94" w:rsidSect="00FE4103">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402" w:rsidRDefault="00DE0402" w:rsidP="005F563F">
      <w:pPr>
        <w:spacing w:after="0" w:line="240" w:lineRule="auto"/>
      </w:pPr>
      <w:r>
        <w:separator/>
      </w:r>
    </w:p>
  </w:endnote>
  <w:endnote w:type="continuationSeparator" w:id="0">
    <w:p w:rsidR="00DE0402" w:rsidRDefault="00DE0402"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402" w:rsidRDefault="00DE0402" w:rsidP="005F563F">
      <w:pPr>
        <w:spacing w:after="0" w:line="240" w:lineRule="auto"/>
      </w:pPr>
      <w:r>
        <w:separator/>
      </w:r>
    </w:p>
  </w:footnote>
  <w:footnote w:type="continuationSeparator" w:id="0">
    <w:p w:rsidR="00DE0402" w:rsidRDefault="00DE0402"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CA715B" w:rsidP="00CA715B">
    <w:pPr>
      <w:pStyle w:val="En-tte"/>
      <w:ind w:firstLine="4248"/>
    </w:pPr>
    <w:r>
      <w:rPr>
        <w:noProof/>
        <w:lang w:eastAsia="fr-FR"/>
      </w:rPr>
      <w:drawing>
        <wp:anchor distT="0" distB="0" distL="114300" distR="114300" simplePos="0" relativeHeight="251658240" behindDoc="0" locked="0" layoutInCell="1" allowOverlap="1" wp14:anchorId="11E68C33" wp14:editId="549D47A2">
          <wp:simplePos x="0" y="0"/>
          <wp:positionH relativeFrom="column">
            <wp:posOffset>4649415</wp:posOffset>
          </wp:positionH>
          <wp:positionV relativeFrom="line">
            <wp:posOffset>-387433</wp:posOffset>
          </wp:positionV>
          <wp:extent cx="421005" cy="45148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51485"/>
                  </a:xfrm>
                  <a:prstGeom prst="rect">
                    <a:avLst/>
                  </a:prstGeom>
                  <a:noFill/>
                </pic:spPr>
              </pic:pic>
            </a:graphicData>
          </a:graphic>
          <wp14:sizeRelH relativeFrom="margin">
            <wp14:pctWidth>0</wp14:pctWidth>
          </wp14:sizeRelH>
          <wp14:sizeRelV relativeFrom="margin">
            <wp14:pctHeight>0</wp14:pctHeight>
          </wp14:sizeRelV>
        </wp:anchor>
      </w:drawing>
    </w:r>
    <w:r>
      <w:t>methodepfr@u-bordeaux.fr</w:t>
    </w:r>
  </w:p>
  <w:p w:rsidR="005F563F" w:rsidRDefault="005F56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24A5"/>
    <w:multiLevelType w:val="hybridMultilevel"/>
    <w:tmpl w:val="295E81EE"/>
    <w:lvl w:ilvl="0" w:tplc="AC000C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203C62"/>
    <w:rsid w:val="002205F6"/>
    <w:rsid w:val="00353402"/>
    <w:rsid w:val="003552FF"/>
    <w:rsid w:val="00515EB7"/>
    <w:rsid w:val="005C7EE1"/>
    <w:rsid w:val="005F563F"/>
    <w:rsid w:val="006E203B"/>
    <w:rsid w:val="008B5A4C"/>
    <w:rsid w:val="009C470E"/>
    <w:rsid w:val="00A11DEB"/>
    <w:rsid w:val="00AC13E3"/>
    <w:rsid w:val="00AD392C"/>
    <w:rsid w:val="00CA715B"/>
    <w:rsid w:val="00D07363"/>
    <w:rsid w:val="00D5693B"/>
    <w:rsid w:val="00DC7C94"/>
    <w:rsid w:val="00DE0402"/>
    <w:rsid w:val="00E75B31"/>
    <w:rsid w:val="00E8404F"/>
    <w:rsid w:val="00E9661E"/>
    <w:rsid w:val="00F00412"/>
    <w:rsid w:val="00F55045"/>
    <w:rsid w:val="00F7634D"/>
    <w:rsid w:val="00F84C88"/>
    <w:rsid w:val="00FE4103"/>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4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2030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cmadrid</cp:lastModifiedBy>
  <cp:revision>5</cp:revision>
  <dcterms:created xsi:type="dcterms:W3CDTF">2020-09-17T10:29:00Z</dcterms:created>
  <dcterms:modified xsi:type="dcterms:W3CDTF">2020-09-28T12:54:00Z</dcterms:modified>
</cp:coreProperties>
</file>