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C9" w:rsidRDefault="00D07952" w:rsidP="00CF75C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</w:pPr>
      <w:r w:rsidRPr="00D07952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>DE 1.3</w:t>
      </w:r>
    </w:p>
    <w:p w:rsidR="00CF75C9" w:rsidRDefault="00CF75C9" w:rsidP="00CF75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fr-FR"/>
        </w:rPr>
      </w:pPr>
    </w:p>
    <w:p w:rsidR="00D07952" w:rsidRPr="00D07952" w:rsidRDefault="00D07952" w:rsidP="00CF75C9">
      <w:pPr>
        <w:shd w:val="clear" w:color="auto" w:fill="FFFFFF"/>
        <w:spacing w:after="0" w:line="240" w:lineRule="auto"/>
        <w:ind w:firstLine="36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Les tendances citées ne doivent pas ignorer celles qui correspondent au besoin du marché générique</w:t>
      </w:r>
    </w:p>
    <w:p w:rsidR="00D07952" w:rsidRPr="00D07952" w:rsidRDefault="00D07952" w:rsidP="00D079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L’analyse des acteurs doit mettre en évid</w:t>
      </w:r>
      <w:r w:rsidR="00CF75C9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ence l’existence d’acteurs spéc</w:t>
      </w:r>
      <w:r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ifiques au marché du PFR</w:t>
      </w:r>
    </w:p>
    <w:p w:rsidR="00D07952" w:rsidRPr="00D07952" w:rsidRDefault="00D07952" w:rsidP="00D079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Penser à utiliser le cours sur les tendances de consommation</w:t>
      </w:r>
    </w:p>
    <w:p w:rsidR="00D07952" w:rsidRPr="00D07952" w:rsidRDefault="00D07952" w:rsidP="00D079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Penser à donner des exemples précis d’acteurs</w:t>
      </w:r>
    </w:p>
    <w:p w:rsidR="00D07952" w:rsidRPr="00D07952" w:rsidRDefault="00D07952" w:rsidP="00D079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Ne pas confondre les éléments d’origine interne et externe pour le décryptage des opportunités menaces</w:t>
      </w:r>
      <w:bookmarkStart w:id="0" w:name="_GoBack"/>
      <w:bookmarkEnd w:id="0"/>
    </w:p>
    <w:p w:rsidR="00D07952" w:rsidRPr="00D07952" w:rsidRDefault="00CF75C9" w:rsidP="00D079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Il</w:t>
      </w:r>
      <w:r w:rsidR="00D07952"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 faut décrypter (dire s’il s’agit d’opportunité ou de </w:t>
      </w:r>
      <w:r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>menaces)</w:t>
      </w:r>
      <w:r w:rsidR="00D07952" w:rsidRPr="00D07952">
        <w:rPr>
          <w:rFonts w:ascii="inherit" w:eastAsia="Times New Roman" w:hAnsi="inherit" w:cs="Arial"/>
          <w:color w:val="404040"/>
          <w:sz w:val="24"/>
          <w:szCs w:val="24"/>
          <w:lang w:eastAsia="fr-FR"/>
        </w:rPr>
        <w:t xml:space="preserve"> le rôle de chaque tendance et de chaque acteur.</w:t>
      </w:r>
    </w:p>
    <w:p w:rsidR="008C41DE" w:rsidRPr="008C41DE" w:rsidRDefault="00D07952" w:rsidP="00CF75C9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AD0A99" w:rsidRDefault="00AD0A99"/>
    <w:sectPr w:rsidR="00A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87"/>
    <w:multiLevelType w:val="multilevel"/>
    <w:tmpl w:val="3CD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359B"/>
    <w:multiLevelType w:val="multilevel"/>
    <w:tmpl w:val="6204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21A8A"/>
    <w:multiLevelType w:val="multilevel"/>
    <w:tmpl w:val="C1E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E"/>
    <w:rsid w:val="00056765"/>
    <w:rsid w:val="003270E4"/>
    <w:rsid w:val="008C41DE"/>
    <w:rsid w:val="00AD0A99"/>
    <w:rsid w:val="00CF75C9"/>
    <w:rsid w:val="00D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FBDC"/>
  <w15:chartTrackingRefBased/>
  <w15:docId w15:val="{FB0A9B0C-1865-4F3A-8156-1B5038D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7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Madrid</dc:creator>
  <cp:keywords/>
  <dc:description/>
  <cp:lastModifiedBy>Catherine Madrid</cp:lastModifiedBy>
  <cp:revision>3</cp:revision>
  <dcterms:created xsi:type="dcterms:W3CDTF">2023-01-04T14:27:00Z</dcterms:created>
  <dcterms:modified xsi:type="dcterms:W3CDTF">2023-01-04T14:43:00Z</dcterms:modified>
</cp:coreProperties>
</file>