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3"/>
      </w:tblGrid>
      <w:tr w:rsidR="00E9661E" w:rsidRPr="005F563F" w:rsidTr="003F5842">
        <w:trPr>
          <w:trHeight w:val="708"/>
        </w:trPr>
        <w:tc>
          <w:tcPr>
            <w:tcW w:w="11343" w:type="dxa"/>
          </w:tcPr>
          <w:p w:rsidR="00E9661E" w:rsidRPr="003F5842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3F5842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3F5842">
        <w:trPr>
          <w:trHeight w:val="708"/>
        </w:trPr>
        <w:tc>
          <w:tcPr>
            <w:tcW w:w="11343" w:type="dxa"/>
          </w:tcPr>
          <w:p w:rsidR="00E9661E" w:rsidRPr="003F5842" w:rsidRDefault="00E9661E" w:rsidP="005F563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</w:pPr>
            <w:r w:rsidRPr="003F5842">
              <w:rPr>
                <w:rFonts w:ascii="Comic Sans MS" w:eastAsia="Times New Roman" w:hAnsi="Comic Sans MS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bookmarkStart w:id="0" w:name="_GoBack"/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egmentation du marché du </w:t>
      </w:r>
      <w:r w:rsidR="004167C0">
        <w:rPr>
          <w:rFonts w:ascii="Comic Sans MS" w:eastAsia="Times New Roman" w:hAnsi="Comic Sans MS" w:cs="Arial"/>
          <w:b/>
          <w:sz w:val="28"/>
          <w:szCs w:val="28"/>
          <w:lang w:eastAsia="fr-FR"/>
        </w:rPr>
        <w:t>projet</w:t>
      </w:r>
    </w:p>
    <w:bookmarkEnd w:id="0"/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5842" w:rsidRPr="003F5842" w:rsidRDefault="003F5842" w:rsidP="003F584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18"/>
          <w:szCs w:val="18"/>
          <w:lang w:eastAsia="fr-FR"/>
        </w:rPr>
      </w:pPr>
      <w:r w:rsidRPr="003F5842">
        <w:rPr>
          <w:rFonts w:ascii="Comic Sans MS" w:eastAsia="Calibri" w:hAnsi="Comic Sans MS" w:cs="Times New Roman"/>
          <w:b/>
          <w:i/>
          <w:sz w:val="18"/>
          <w:szCs w:val="18"/>
        </w:rPr>
        <w:t>La formalisation de ce document consiste à suivre un cahier des charges précis pour appliquer à votre projet les concepts théoriques de la ressource en lien avec ce D.E.</w:t>
      </w:r>
      <w:r w:rsidRPr="003F5842">
        <w:rPr>
          <w:rFonts w:ascii="Arial" w:eastAsia="Times New Roman" w:hAnsi="Arial" w:cs="Arial"/>
          <w:b/>
          <w:i/>
          <w:color w:val="FF0000"/>
          <w:sz w:val="18"/>
          <w:szCs w:val="18"/>
          <w:lang w:eastAsia="fr-FR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280670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49" cy="210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5842" w:rsidRPr="006172DC" w:rsidRDefault="003F5842" w:rsidP="003F584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fr-FR"/>
        </w:rPr>
      </w:pPr>
      <w:r w:rsidRPr="006172DC">
        <w:rPr>
          <w:rFonts w:ascii="Comic Sans MS" w:eastAsia="Times New Roman" w:hAnsi="Comic Sans MS" w:cs="Arial"/>
          <w:sz w:val="28"/>
          <w:szCs w:val="28"/>
          <w:lang w:eastAsia="fr-FR"/>
        </w:rPr>
        <w:t>Ce D.E. permet l’acquisition des compétences suivantes :</w:t>
      </w: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3F5842" w:rsidRPr="003F5842" w:rsidRDefault="003F5842" w:rsidP="003F5842">
      <w:pPr>
        <w:pStyle w:val="Paragraphedeliste"/>
        <w:numPr>
          <w:ilvl w:val="0"/>
          <w:numId w:val="5"/>
        </w:numPr>
        <w:spacing w:after="0"/>
        <w:rPr>
          <w:rFonts w:ascii="Comic Sans MS" w:eastAsia="Times New Roman" w:hAnsi="Comic Sans MS" w:cs="Arial"/>
          <w:lang w:eastAsia="fr-FR"/>
        </w:rPr>
      </w:pPr>
      <w:r w:rsidRPr="003F5842">
        <w:rPr>
          <w:rFonts w:ascii="Comic Sans MS" w:eastAsia="Times New Roman" w:hAnsi="Comic Sans MS" w:cs="Arial"/>
          <w:lang w:eastAsia="fr-FR"/>
        </w:rPr>
        <w:t>Concevoir une segmentation pertinente</w:t>
      </w:r>
    </w:p>
    <w:p w:rsidR="00570E0F" w:rsidRDefault="003F5842" w:rsidP="00570E0F">
      <w:pPr>
        <w:pStyle w:val="Paragraphedeliste"/>
        <w:numPr>
          <w:ilvl w:val="0"/>
          <w:numId w:val="5"/>
        </w:numPr>
        <w:spacing w:after="0"/>
        <w:rPr>
          <w:rFonts w:ascii="Comic Sans MS" w:eastAsia="Times New Roman" w:hAnsi="Comic Sans MS" w:cs="Arial"/>
          <w:lang w:eastAsia="fr-FR"/>
        </w:rPr>
      </w:pPr>
      <w:r w:rsidRPr="003F5842">
        <w:rPr>
          <w:rFonts w:ascii="Comic Sans MS" w:eastAsia="Times New Roman" w:hAnsi="Comic Sans MS" w:cs="Arial"/>
          <w:lang w:eastAsia="fr-FR"/>
        </w:rPr>
        <w:t>Placer la DT et les NCA et NCR</w:t>
      </w:r>
    </w:p>
    <w:p w:rsidR="00186593" w:rsidRPr="00570E0F" w:rsidRDefault="003F5842" w:rsidP="00570E0F">
      <w:pPr>
        <w:pStyle w:val="Paragraphedeliste"/>
        <w:numPr>
          <w:ilvl w:val="0"/>
          <w:numId w:val="5"/>
        </w:numPr>
        <w:spacing w:after="0"/>
        <w:rPr>
          <w:rFonts w:ascii="Comic Sans MS" w:eastAsia="Times New Roman" w:hAnsi="Comic Sans MS" w:cs="Arial"/>
          <w:lang w:eastAsia="fr-FR"/>
        </w:rPr>
      </w:pPr>
      <w:r w:rsidRPr="00570E0F">
        <w:rPr>
          <w:rFonts w:ascii="Comic Sans MS" w:eastAsia="Times New Roman" w:hAnsi="Comic Sans MS" w:cs="Arial"/>
          <w:lang w:eastAsia="fr-FR"/>
        </w:rPr>
        <w:t>Identifier un attribut saillant pour chaque segment</w:t>
      </w:r>
    </w:p>
    <w:p w:rsidR="003F5842" w:rsidRDefault="003F5842" w:rsidP="003F5842">
      <w:pPr>
        <w:rPr>
          <w:rFonts w:ascii="Comic Sans MS" w:hAnsi="Comic Sans MS"/>
          <w:sz w:val="28"/>
          <w:szCs w:val="28"/>
        </w:rPr>
      </w:pPr>
      <w:r w:rsidRPr="003F5842">
        <w:rPr>
          <w:rFonts w:ascii="Comic Sans MS" w:hAnsi="Comic Sans MS"/>
          <w:sz w:val="28"/>
          <w:szCs w:val="28"/>
        </w:rPr>
        <w:lastRenderedPageBreak/>
        <w:t>Activités à mener :</w:t>
      </w:r>
    </w:p>
    <w:p w:rsidR="003F5842" w:rsidRDefault="003F5842" w:rsidP="003F584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570E0F">
        <w:rPr>
          <w:rFonts w:ascii="Comic Sans MS" w:hAnsi="Comic Sans MS"/>
        </w:rPr>
        <w:t xml:space="preserve">Segmentation du marché </w:t>
      </w:r>
      <w:r w:rsidR="00570E0F" w:rsidRPr="00570E0F">
        <w:rPr>
          <w:rFonts w:ascii="Comic Sans MS" w:hAnsi="Comic Sans MS"/>
        </w:rPr>
        <w:t xml:space="preserve">pour </w:t>
      </w:r>
      <w:r w:rsidRPr="00570E0F">
        <w:rPr>
          <w:rFonts w:ascii="Comic Sans MS" w:hAnsi="Comic Sans MS"/>
        </w:rPr>
        <w:t>identifi</w:t>
      </w:r>
      <w:r w:rsidR="00570E0F" w:rsidRPr="00570E0F">
        <w:rPr>
          <w:rFonts w:ascii="Comic Sans MS" w:hAnsi="Comic Sans MS"/>
        </w:rPr>
        <w:t>er</w:t>
      </w:r>
      <w:r w:rsidRPr="00570E0F">
        <w:rPr>
          <w:rFonts w:ascii="Comic Sans MS" w:hAnsi="Comic Sans MS"/>
        </w:rPr>
        <w:t xml:space="preserve"> de l’att</w:t>
      </w:r>
      <w:r w:rsidR="00570E0F" w:rsidRPr="00570E0F">
        <w:rPr>
          <w:rFonts w:ascii="Comic Sans MS" w:hAnsi="Comic Sans MS"/>
        </w:rPr>
        <w:t>ribut saillant de chaque segment</w:t>
      </w:r>
    </w:p>
    <w:p w:rsidR="00570E0F" w:rsidRDefault="00570E0F" w:rsidP="00570E0F">
      <w:pPr>
        <w:rPr>
          <w:rFonts w:ascii="Comic Sans MS" w:hAnsi="Comic Sans MS"/>
        </w:rPr>
      </w:pPr>
    </w:p>
    <w:p w:rsidR="00570E0F" w:rsidRPr="006172DC" w:rsidRDefault="00570E0F" w:rsidP="00570E0F">
      <w:pPr>
        <w:shd w:val="clear" w:color="auto" w:fill="FFFFFF"/>
        <w:spacing w:after="160" w:line="240" w:lineRule="auto"/>
        <w:jc w:val="both"/>
        <w:textAlignment w:val="baseline"/>
        <w:rPr>
          <w:rFonts w:ascii="Comic Sans MS" w:eastAsia="Calibri" w:hAnsi="Comic Sans MS" w:cs="Times New Roman"/>
          <w:sz w:val="28"/>
          <w:szCs w:val="28"/>
        </w:rPr>
      </w:pPr>
      <w:r w:rsidRPr="006172DC">
        <w:rPr>
          <w:rFonts w:ascii="Comic Sans MS" w:eastAsia="Calibri" w:hAnsi="Comic Sans MS" w:cs="Times New Roman"/>
          <w:sz w:val="28"/>
          <w:szCs w:val="28"/>
        </w:rPr>
        <w:t>Cahier des charges :</w:t>
      </w:r>
    </w:p>
    <w:p w:rsidR="00570E0F" w:rsidRDefault="00570E0F" w:rsidP="00570E0F">
      <w:pPr>
        <w:pStyle w:val="Paragraphedeliste"/>
        <w:numPr>
          <w:ilvl w:val="0"/>
          <w:numId w:val="1"/>
        </w:numPr>
        <w:shd w:val="clear" w:color="auto" w:fill="auto"/>
        <w:spacing w:after="200" w:line="276" w:lineRule="auto"/>
        <w:rPr>
          <w:rFonts w:ascii="Comic Sans MS" w:hAnsi="Comic Sans MS"/>
        </w:rPr>
      </w:pPr>
      <w:r w:rsidRPr="00892588">
        <w:rPr>
          <w:rFonts w:ascii="Comic Sans MS" w:hAnsi="Comic Sans MS"/>
        </w:rPr>
        <w:t xml:space="preserve">Rédiger </w:t>
      </w:r>
      <w:r>
        <w:rPr>
          <w:rFonts w:ascii="Comic Sans MS" w:hAnsi="Comic Sans MS"/>
        </w:rPr>
        <w:t>de manière</w:t>
      </w:r>
      <w:r w:rsidRPr="00892588">
        <w:rPr>
          <w:rFonts w:ascii="Comic Sans MS" w:hAnsi="Comic Sans MS"/>
        </w:rPr>
        <w:t xml:space="preserve"> professionnel</w:t>
      </w:r>
      <w:r>
        <w:rPr>
          <w:rFonts w:ascii="Comic Sans MS" w:hAnsi="Comic Sans MS"/>
        </w:rPr>
        <w:t>le</w:t>
      </w:r>
    </w:p>
    <w:p w:rsidR="00570E0F" w:rsidRDefault="00570E0F" w:rsidP="00570E0F">
      <w:pPr>
        <w:pStyle w:val="Paragraphedeliste"/>
        <w:numPr>
          <w:ilvl w:val="0"/>
          <w:numId w:val="1"/>
        </w:numPr>
        <w:shd w:val="clear" w:color="auto" w:fill="auto"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Rappeler la définition des différentes catégories de consommateurs et non-consommateurs</w:t>
      </w:r>
    </w:p>
    <w:p w:rsidR="00570E0F" w:rsidRDefault="00570E0F" w:rsidP="00570E0F">
      <w:pPr>
        <w:pStyle w:val="Paragraphedeliste"/>
        <w:numPr>
          <w:ilvl w:val="0"/>
          <w:numId w:val="1"/>
        </w:numPr>
        <w:shd w:val="clear" w:color="auto" w:fill="auto"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Présenter la segmentation du marché</w:t>
      </w:r>
    </w:p>
    <w:p w:rsidR="00570E0F" w:rsidRDefault="00570E0F" w:rsidP="00570E0F">
      <w:pPr>
        <w:pStyle w:val="Paragraphedeliste"/>
        <w:numPr>
          <w:ilvl w:val="0"/>
          <w:numId w:val="1"/>
        </w:numPr>
        <w:shd w:val="clear" w:color="auto" w:fill="auto"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Quantifier tous les segments de marché</w:t>
      </w:r>
    </w:p>
    <w:p w:rsidR="00570E0F" w:rsidRPr="00892588" w:rsidRDefault="00570E0F" w:rsidP="00570E0F">
      <w:pPr>
        <w:pStyle w:val="Paragraphedeliste"/>
        <w:numPr>
          <w:ilvl w:val="0"/>
          <w:numId w:val="1"/>
        </w:numPr>
        <w:shd w:val="clear" w:color="auto" w:fill="auto"/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Indiquer l’attribut saillant de chaque segment</w:t>
      </w:r>
    </w:p>
    <w:p w:rsidR="00570E0F" w:rsidRPr="00570E0F" w:rsidRDefault="00570E0F" w:rsidP="00570E0F">
      <w:pPr>
        <w:rPr>
          <w:rFonts w:ascii="Comic Sans MS" w:hAnsi="Comic Sans MS"/>
        </w:rPr>
      </w:pPr>
    </w:p>
    <w:p w:rsidR="00570E0F" w:rsidRPr="00570E0F" w:rsidRDefault="00570E0F" w:rsidP="00570E0F">
      <w:pPr>
        <w:pStyle w:val="Paragraphedeliste"/>
        <w:rPr>
          <w:rFonts w:ascii="Comic Sans MS" w:hAnsi="Comic Sans MS"/>
        </w:rPr>
      </w:pPr>
    </w:p>
    <w:p w:rsidR="003F5842" w:rsidRPr="003F5842" w:rsidRDefault="003F5842" w:rsidP="003F5842">
      <w:pPr>
        <w:pStyle w:val="Paragraphedeliste"/>
        <w:spacing w:after="0"/>
        <w:rPr>
          <w:rFonts w:ascii="Comic Sans MS" w:eastAsia="Times New Roman" w:hAnsi="Comic Sans MS" w:cs="Arial"/>
          <w:lang w:eastAsia="fr-FR"/>
        </w:rPr>
      </w:pPr>
    </w:p>
    <w:p w:rsidR="003F5842" w:rsidRDefault="003F5842" w:rsidP="00D07363">
      <w:pPr>
        <w:jc w:val="center"/>
      </w:pPr>
    </w:p>
    <w:sectPr w:rsidR="003F5842" w:rsidSect="00076A94">
      <w:headerReference w:type="default" r:id="rId9"/>
      <w:footerReference w:type="default" r:id="rId10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03" w:rsidRDefault="00C10503" w:rsidP="005F563F">
      <w:pPr>
        <w:spacing w:after="0" w:line="240" w:lineRule="auto"/>
      </w:pPr>
      <w:r>
        <w:separator/>
      </w:r>
    </w:p>
  </w:endnote>
  <w:endnote w:type="continuationSeparator" w:id="0">
    <w:p w:rsidR="00C10503" w:rsidRDefault="00C10503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6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6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03" w:rsidRDefault="00C10503" w:rsidP="005F563F">
      <w:pPr>
        <w:spacing w:after="0" w:line="240" w:lineRule="auto"/>
      </w:pPr>
      <w:r>
        <w:separator/>
      </w:r>
    </w:p>
  </w:footnote>
  <w:footnote w:type="continuationSeparator" w:id="0">
    <w:p w:rsidR="00C10503" w:rsidRDefault="00C10503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7C6"/>
    <w:multiLevelType w:val="hybridMultilevel"/>
    <w:tmpl w:val="BE10F9E6"/>
    <w:lvl w:ilvl="0" w:tplc="F5BCC35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88A"/>
    <w:multiLevelType w:val="hybridMultilevel"/>
    <w:tmpl w:val="1A9AFB0A"/>
    <w:lvl w:ilvl="0" w:tplc="55D43B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F293F"/>
    <w:multiLevelType w:val="hybridMultilevel"/>
    <w:tmpl w:val="7340D27C"/>
    <w:lvl w:ilvl="0" w:tplc="71C03A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76A94"/>
    <w:rsid w:val="000C4A4A"/>
    <w:rsid w:val="00186593"/>
    <w:rsid w:val="001D5FA0"/>
    <w:rsid w:val="001E3D88"/>
    <w:rsid w:val="002208F7"/>
    <w:rsid w:val="002F4A89"/>
    <w:rsid w:val="003D0C72"/>
    <w:rsid w:val="003F5842"/>
    <w:rsid w:val="004167C0"/>
    <w:rsid w:val="004507D0"/>
    <w:rsid w:val="00481570"/>
    <w:rsid w:val="004C26C3"/>
    <w:rsid w:val="004E0E0A"/>
    <w:rsid w:val="00570E0F"/>
    <w:rsid w:val="005B539E"/>
    <w:rsid w:val="005F563F"/>
    <w:rsid w:val="00746A15"/>
    <w:rsid w:val="00762DD8"/>
    <w:rsid w:val="0079026D"/>
    <w:rsid w:val="007B0A64"/>
    <w:rsid w:val="007D5673"/>
    <w:rsid w:val="00852375"/>
    <w:rsid w:val="0087139F"/>
    <w:rsid w:val="00A540E9"/>
    <w:rsid w:val="00A81DF7"/>
    <w:rsid w:val="00B1163E"/>
    <w:rsid w:val="00B41E2A"/>
    <w:rsid w:val="00C10503"/>
    <w:rsid w:val="00C65927"/>
    <w:rsid w:val="00C80F9E"/>
    <w:rsid w:val="00D07363"/>
    <w:rsid w:val="00D448F1"/>
    <w:rsid w:val="00D5693B"/>
    <w:rsid w:val="00D62B94"/>
    <w:rsid w:val="00E374B0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4</cp:revision>
  <dcterms:created xsi:type="dcterms:W3CDTF">2021-07-08T09:31:00Z</dcterms:created>
  <dcterms:modified xsi:type="dcterms:W3CDTF">2021-07-08T13:04:00Z</dcterms:modified>
</cp:coreProperties>
</file>