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3F" w:rsidRDefault="005F563F" w:rsidP="00B7092E">
      <w:pPr>
        <w:spacing w:after="0" w:line="240" w:lineRule="auto"/>
        <w:jc w:val="both"/>
        <w:rPr>
          <w:rFonts w:ascii="Arial" w:eastAsia="Times New Roman" w:hAnsi="Arial" w:cs="Arial"/>
          <w:b/>
          <w:color w:val="FF0000"/>
          <w:sz w:val="20"/>
          <w:szCs w:val="20"/>
          <w:lang w:eastAsia="fr-FR"/>
        </w:rPr>
      </w:pPr>
    </w:p>
    <w:p w:rsidR="005F563F" w:rsidRDefault="005F563F" w:rsidP="00B7092E">
      <w:pPr>
        <w:spacing w:after="0" w:line="240" w:lineRule="auto"/>
        <w:jc w:val="both"/>
        <w:rPr>
          <w:rFonts w:ascii="Arial" w:eastAsia="Times New Roman" w:hAnsi="Arial" w:cs="Arial"/>
          <w:b/>
          <w:color w:val="FF0000"/>
          <w:sz w:val="20"/>
          <w:szCs w:val="20"/>
          <w:lang w:eastAsia="fr-FR"/>
        </w:rPr>
      </w:pPr>
    </w:p>
    <w:p w:rsidR="005F563F" w:rsidRPr="005F563F" w:rsidRDefault="005F563F" w:rsidP="00B7092E">
      <w:pPr>
        <w:spacing w:after="0" w:line="240" w:lineRule="auto"/>
        <w:jc w:val="both"/>
        <w:rPr>
          <w:rFonts w:ascii="Arial" w:eastAsia="Times New Roman" w:hAnsi="Arial" w:cs="Arial"/>
          <w:b/>
          <w:i/>
          <w:color w:val="FF0000"/>
          <w:sz w:val="20"/>
          <w:szCs w:val="20"/>
          <w:lang w:eastAsia="fr-FR"/>
        </w:rPr>
      </w:pPr>
    </w:p>
    <w:tbl>
      <w:tblPr>
        <w:tblpPr w:leftFromText="141" w:rightFromText="141" w:vertAnchor="text" w:horzAnchor="margin" w:tblpXSpec="center" w:tblpY="-31"/>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83"/>
      </w:tblGrid>
      <w:tr w:rsidR="00E9661E" w:rsidRPr="005F563F" w:rsidTr="00B7092E">
        <w:trPr>
          <w:trHeight w:val="749"/>
        </w:trPr>
        <w:tc>
          <w:tcPr>
            <w:tcW w:w="9383" w:type="dxa"/>
          </w:tcPr>
          <w:p w:rsidR="00E9661E" w:rsidRDefault="00B7092E" w:rsidP="00B7092E">
            <w:pPr>
              <w:spacing w:after="0" w:line="240" w:lineRule="auto"/>
              <w:jc w:val="both"/>
              <w:rPr>
                <w:rFonts w:ascii="Arial" w:eastAsia="Times New Roman" w:hAnsi="Arial" w:cs="Arial"/>
                <w:b/>
                <w:sz w:val="20"/>
                <w:szCs w:val="20"/>
                <w:lang w:eastAsia="fr-FR"/>
              </w:rPr>
            </w:pPr>
            <w:r w:rsidRPr="00B6400A">
              <w:rPr>
                <w:rFonts w:ascii="Arial" w:eastAsia="Times New Roman" w:hAnsi="Arial" w:cs="Arial"/>
                <w:b/>
                <w:sz w:val="40"/>
                <w:szCs w:val="40"/>
                <w:lang w:eastAsia="fr-FR"/>
              </w:rPr>
              <w:t>PFR : Collier pour chat détecteur de maladies</w:t>
            </w:r>
          </w:p>
        </w:tc>
      </w:tr>
    </w:tbl>
    <w:p w:rsidR="005F563F" w:rsidRPr="005F563F" w:rsidRDefault="005F563F" w:rsidP="00B7092E">
      <w:pPr>
        <w:spacing w:after="0" w:line="240" w:lineRule="auto"/>
        <w:jc w:val="both"/>
        <w:rPr>
          <w:rFonts w:ascii="Arial" w:eastAsia="Times New Roman" w:hAnsi="Arial" w:cs="Arial"/>
          <w:b/>
          <w:i/>
          <w:color w:val="FF0000"/>
          <w:sz w:val="20"/>
          <w:szCs w:val="20"/>
          <w:lang w:eastAsia="fr-FR"/>
        </w:rPr>
      </w:pPr>
    </w:p>
    <w:p w:rsidR="005F563F" w:rsidRDefault="005F563F" w:rsidP="00B7092E">
      <w:pPr>
        <w:spacing w:after="0" w:line="240" w:lineRule="auto"/>
        <w:jc w:val="both"/>
        <w:rPr>
          <w:rFonts w:ascii="Arial" w:eastAsia="Times New Roman" w:hAnsi="Arial" w:cs="Arial"/>
          <w:b/>
          <w:i/>
          <w:color w:val="FF0000"/>
          <w:sz w:val="20"/>
          <w:szCs w:val="20"/>
          <w:lang w:eastAsia="fr-FR"/>
        </w:rPr>
      </w:pPr>
    </w:p>
    <w:p w:rsidR="005F563F" w:rsidRDefault="005F563F" w:rsidP="00B7092E">
      <w:pPr>
        <w:spacing w:after="0" w:line="240" w:lineRule="auto"/>
        <w:jc w:val="both"/>
        <w:rPr>
          <w:rFonts w:ascii="Arial" w:eastAsia="Times New Roman" w:hAnsi="Arial" w:cs="Arial"/>
          <w:b/>
          <w:i/>
          <w:color w:val="FF0000"/>
          <w:sz w:val="20"/>
          <w:szCs w:val="20"/>
          <w:lang w:eastAsia="fr-FR"/>
        </w:rPr>
      </w:pPr>
    </w:p>
    <w:p w:rsidR="005F563F" w:rsidRDefault="005F563F" w:rsidP="00B7092E">
      <w:pPr>
        <w:spacing w:after="0" w:line="240" w:lineRule="auto"/>
        <w:jc w:val="both"/>
        <w:rPr>
          <w:rFonts w:ascii="Arial" w:eastAsia="Times New Roman" w:hAnsi="Arial" w:cs="Arial"/>
          <w:b/>
          <w:i/>
          <w:color w:val="FF0000"/>
          <w:sz w:val="20"/>
          <w:szCs w:val="20"/>
          <w:lang w:eastAsia="fr-FR"/>
        </w:rPr>
      </w:pPr>
    </w:p>
    <w:p w:rsidR="00E9661E" w:rsidRDefault="00E9661E" w:rsidP="00B7092E">
      <w:pPr>
        <w:spacing w:after="0" w:line="240" w:lineRule="auto"/>
        <w:jc w:val="both"/>
        <w:rPr>
          <w:rFonts w:ascii="Arial" w:eastAsia="Times New Roman" w:hAnsi="Arial" w:cs="Arial"/>
          <w:b/>
          <w:i/>
          <w:color w:val="FF0000"/>
          <w:sz w:val="20"/>
          <w:szCs w:val="20"/>
          <w:lang w:eastAsia="fr-FR"/>
        </w:rPr>
      </w:pPr>
    </w:p>
    <w:p w:rsidR="007A2337" w:rsidRPr="00CC410F" w:rsidRDefault="007A2337" w:rsidP="00B7092E">
      <w:pPr>
        <w:shd w:val="clear" w:color="auto" w:fill="FFFFFF"/>
        <w:spacing w:after="160" w:line="240" w:lineRule="auto"/>
        <w:ind w:left="-709" w:right="-993"/>
        <w:jc w:val="both"/>
        <w:rPr>
          <w:rFonts w:ascii="Comic Sans MS" w:eastAsia="Calibri" w:hAnsi="Comic Sans MS" w:cs="Times New Roman"/>
          <w:sz w:val="36"/>
          <w:szCs w:val="36"/>
          <w:u w:val="single"/>
        </w:rPr>
      </w:pPr>
      <w:r w:rsidRPr="00CC410F">
        <w:rPr>
          <w:rFonts w:ascii="Comic Sans MS" w:eastAsia="Calibri" w:hAnsi="Comic Sans MS" w:cs="Times New Roman"/>
          <w:sz w:val="36"/>
          <w:szCs w:val="36"/>
          <w:u w:val="single"/>
        </w:rPr>
        <w:t xml:space="preserve">DOCUMENT D’ETAPE </w:t>
      </w:r>
      <w:r w:rsidR="00BD6B75" w:rsidRPr="00CC410F">
        <w:rPr>
          <w:rFonts w:ascii="Comic Sans MS" w:eastAsia="Calibri" w:hAnsi="Comic Sans MS" w:cs="Times New Roman"/>
          <w:sz w:val="36"/>
          <w:szCs w:val="36"/>
          <w:u w:val="single"/>
        </w:rPr>
        <w:t>4.4</w:t>
      </w:r>
      <w:r w:rsidR="00CC410F" w:rsidRPr="00CC410F">
        <w:rPr>
          <w:rFonts w:ascii="Comic Sans MS" w:eastAsia="Calibri" w:hAnsi="Comic Sans MS" w:cs="Times New Roman"/>
          <w:sz w:val="36"/>
          <w:szCs w:val="36"/>
          <w:u w:val="single"/>
        </w:rPr>
        <w:t> </w:t>
      </w:r>
      <w:proofErr w:type="gramStart"/>
      <w:r w:rsidR="00CC410F" w:rsidRPr="00CC410F">
        <w:rPr>
          <w:rFonts w:ascii="Comic Sans MS" w:eastAsia="Calibri" w:hAnsi="Comic Sans MS" w:cs="Times New Roman"/>
          <w:sz w:val="36"/>
          <w:szCs w:val="36"/>
          <w:u w:val="single"/>
        </w:rPr>
        <w:t xml:space="preserve">: </w:t>
      </w:r>
      <w:r w:rsidRPr="00CC410F">
        <w:rPr>
          <w:rFonts w:ascii="Comic Sans MS" w:eastAsia="Calibri" w:hAnsi="Comic Sans MS" w:cs="Times New Roman"/>
          <w:sz w:val="36"/>
          <w:szCs w:val="36"/>
          <w:u w:val="single"/>
        </w:rPr>
        <w:t xml:space="preserve"> les</w:t>
      </w:r>
      <w:proofErr w:type="gramEnd"/>
      <w:r w:rsidRPr="00CC410F">
        <w:rPr>
          <w:rFonts w:ascii="Comic Sans MS" w:eastAsia="Times New Roman" w:hAnsi="Comic Sans MS" w:cs="Arial"/>
          <w:color w:val="000000" w:themeColor="text1"/>
          <w:sz w:val="28"/>
          <w:szCs w:val="28"/>
          <w:u w:val="single"/>
          <w:lang w:eastAsia="fr-FR"/>
        </w:rPr>
        <w:t xml:space="preserve"> </w:t>
      </w:r>
      <w:r w:rsidRPr="00CC410F">
        <w:rPr>
          <w:rFonts w:ascii="Comic Sans MS" w:eastAsia="Times New Roman" w:hAnsi="Comic Sans MS" w:cs="Arial"/>
          <w:color w:val="000000" w:themeColor="text1"/>
          <w:sz w:val="36"/>
          <w:szCs w:val="36"/>
          <w:u w:val="single"/>
          <w:lang w:eastAsia="fr-FR"/>
        </w:rPr>
        <w:t xml:space="preserve">décisions </w:t>
      </w:r>
      <w:r w:rsidR="001762B8" w:rsidRPr="00CC410F">
        <w:rPr>
          <w:rFonts w:ascii="Comic Sans MS" w:eastAsia="Times New Roman" w:hAnsi="Comic Sans MS" w:cs="Arial"/>
          <w:color w:val="000000" w:themeColor="text1"/>
          <w:sz w:val="36"/>
          <w:szCs w:val="36"/>
          <w:u w:val="single"/>
          <w:lang w:eastAsia="fr-FR"/>
        </w:rPr>
        <w:t xml:space="preserve">budgétaires </w:t>
      </w:r>
      <w:r w:rsidR="00403F76" w:rsidRPr="00CC410F">
        <w:rPr>
          <w:rFonts w:ascii="Comic Sans MS" w:eastAsia="Times New Roman" w:hAnsi="Comic Sans MS" w:cs="Arial"/>
          <w:color w:val="000000" w:themeColor="text1"/>
          <w:sz w:val="36"/>
          <w:szCs w:val="36"/>
          <w:u w:val="single"/>
          <w:lang w:eastAsia="fr-FR"/>
        </w:rPr>
        <w:t xml:space="preserve">relatives </w:t>
      </w:r>
      <w:r w:rsidR="00531F2B" w:rsidRPr="00CC410F">
        <w:rPr>
          <w:rFonts w:ascii="Comic Sans MS" w:eastAsia="Times New Roman" w:hAnsi="Comic Sans MS" w:cs="Arial"/>
          <w:color w:val="000000" w:themeColor="text1"/>
          <w:sz w:val="36"/>
          <w:szCs w:val="36"/>
          <w:u w:val="single"/>
          <w:lang w:eastAsia="fr-FR"/>
        </w:rPr>
        <w:t xml:space="preserve">à la </w:t>
      </w:r>
      <w:r w:rsidR="001762B8" w:rsidRPr="00CC410F">
        <w:rPr>
          <w:rFonts w:ascii="Comic Sans MS" w:eastAsia="Times New Roman" w:hAnsi="Comic Sans MS" w:cs="Arial"/>
          <w:color w:val="000000" w:themeColor="text1"/>
          <w:sz w:val="36"/>
          <w:szCs w:val="36"/>
          <w:u w:val="single"/>
          <w:lang w:eastAsia="fr-FR"/>
        </w:rPr>
        <w:t>stratégie marketing</w:t>
      </w:r>
      <w:r w:rsidRPr="00CC410F">
        <w:rPr>
          <w:rFonts w:ascii="Comic Sans MS" w:eastAsia="Times New Roman" w:hAnsi="Comic Sans MS" w:cs="Arial"/>
          <w:color w:val="000000" w:themeColor="text1"/>
          <w:sz w:val="28"/>
          <w:szCs w:val="28"/>
          <w:u w:val="single"/>
          <w:lang w:eastAsia="fr-FR"/>
        </w:rPr>
        <w:t xml:space="preserve"> </w:t>
      </w:r>
      <w:r w:rsidRPr="00CC410F">
        <w:rPr>
          <w:rFonts w:ascii="Comic Sans MS" w:eastAsia="Calibri" w:hAnsi="Comic Sans MS" w:cs="Times New Roman"/>
          <w:sz w:val="36"/>
          <w:szCs w:val="36"/>
          <w:u w:val="single"/>
        </w:rPr>
        <w:t xml:space="preserve"> </w:t>
      </w:r>
    </w:p>
    <w:p w:rsidR="007A2337" w:rsidRPr="00B7092E" w:rsidRDefault="007A2337" w:rsidP="00B7092E">
      <w:pPr>
        <w:shd w:val="clear" w:color="auto" w:fill="FFFFFF"/>
        <w:spacing w:after="160" w:line="240" w:lineRule="auto"/>
        <w:ind w:left="-709" w:right="-993"/>
        <w:jc w:val="both"/>
        <w:rPr>
          <w:rFonts w:ascii="Comic Sans MS" w:eastAsia="Calibri" w:hAnsi="Comic Sans MS" w:cs="Times New Roman"/>
          <w:b/>
          <w:sz w:val="16"/>
          <w:szCs w:val="16"/>
        </w:rPr>
      </w:pPr>
      <w:r w:rsidRPr="00B7092E">
        <w:rPr>
          <w:rFonts w:ascii="Comic Sans MS" w:eastAsia="Calibri" w:hAnsi="Comic Sans MS" w:cs="Times New Roman"/>
          <w:b/>
          <w:i/>
          <w:sz w:val="16"/>
          <w:szCs w:val="16"/>
        </w:rPr>
        <w:t xml:space="preserve">La rédaction de ce  document consiste à retranscrire  de manière  formalisée l’application à votre PFR de concepts relatifs au thème désigné par le titre. </w:t>
      </w:r>
      <w:r w:rsidR="00CC410F" w:rsidRPr="00B7092E">
        <w:rPr>
          <w:rFonts w:ascii="Comic Sans MS" w:eastAsia="Calibri" w:hAnsi="Comic Sans MS" w:cs="Times New Roman"/>
          <w:b/>
          <w:i/>
          <w:sz w:val="16"/>
          <w:szCs w:val="16"/>
        </w:rPr>
        <w:t xml:space="preserve"> </w:t>
      </w:r>
    </w:p>
    <w:p w:rsidR="00E9661E" w:rsidRDefault="00AF5B68" w:rsidP="00B7092E">
      <w:pPr>
        <w:spacing w:after="0" w:line="240" w:lineRule="auto"/>
        <w:jc w:val="both"/>
        <w:rPr>
          <w:rFonts w:ascii="Comic Sans MS" w:eastAsia="Times New Roman" w:hAnsi="Comic Sans MS" w:cs="Arial"/>
          <w:b/>
          <w:color w:val="000000" w:themeColor="text1"/>
          <w:sz w:val="28"/>
          <w:szCs w:val="28"/>
          <w:lang w:eastAsia="fr-FR"/>
        </w:rPr>
      </w:pPr>
      <w:r>
        <w:rPr>
          <w:rFonts w:ascii="Comic Sans MS" w:eastAsia="Times New Roman" w:hAnsi="Comic Sans MS" w:cs="Arial"/>
          <w:b/>
          <w:color w:val="000000" w:themeColor="text1"/>
          <w:sz w:val="28"/>
          <w:szCs w:val="28"/>
          <w:lang w:eastAsia="fr-FR"/>
        </w:rPr>
        <w:t xml:space="preserve"> </w:t>
      </w:r>
    </w:p>
    <w:p w:rsidR="00CC410F" w:rsidRDefault="00CC410F" w:rsidP="00B7092E">
      <w:pPr>
        <w:spacing w:after="0" w:line="240" w:lineRule="auto"/>
        <w:jc w:val="both"/>
        <w:rPr>
          <w:rFonts w:ascii="Comic Sans MS" w:eastAsia="Times New Roman" w:hAnsi="Comic Sans MS" w:cs="Arial"/>
          <w:b/>
          <w:color w:val="000000" w:themeColor="text1"/>
          <w:sz w:val="28"/>
          <w:szCs w:val="28"/>
          <w:lang w:eastAsia="fr-FR"/>
        </w:rPr>
      </w:pPr>
      <w:r>
        <w:rPr>
          <w:rFonts w:ascii="Comic Sans MS" w:eastAsia="Times New Roman" w:hAnsi="Comic Sans MS" w:cs="Arial"/>
          <w:b/>
          <w:noProof/>
          <w:color w:val="000000" w:themeColor="text1"/>
          <w:sz w:val="28"/>
          <w:szCs w:val="28"/>
          <w:lang w:eastAsia="fr-FR"/>
        </w:rPr>
        <w:drawing>
          <wp:inline distT="0" distB="0" distL="0" distR="0" wp14:anchorId="03B80E0D" wp14:editId="46FFBDD9">
            <wp:extent cx="4015444" cy="1285875"/>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1157"/>
                    <a:stretch/>
                  </pic:blipFill>
                  <pic:spPr bwMode="auto">
                    <a:xfrm>
                      <a:off x="0" y="0"/>
                      <a:ext cx="4020861" cy="1287610"/>
                    </a:xfrm>
                    <a:prstGeom prst="rect">
                      <a:avLst/>
                    </a:prstGeom>
                    <a:noFill/>
                    <a:ln>
                      <a:noFill/>
                    </a:ln>
                    <a:extLst>
                      <a:ext uri="{53640926-AAD7-44D8-BBD7-CCE9431645EC}">
                        <a14:shadowObscured xmlns:a14="http://schemas.microsoft.com/office/drawing/2010/main"/>
                      </a:ext>
                    </a:extLst>
                  </pic:spPr>
                </pic:pic>
              </a:graphicData>
            </a:graphic>
          </wp:inline>
        </w:drawing>
      </w:r>
    </w:p>
    <w:p w:rsidR="005C7EE1" w:rsidRDefault="00353402" w:rsidP="00B7092E">
      <w:pPr>
        <w:spacing w:after="0" w:line="240" w:lineRule="auto"/>
        <w:jc w:val="both"/>
        <w:rPr>
          <w:rFonts w:ascii="Arial" w:eastAsia="Times New Roman" w:hAnsi="Arial" w:cs="Arial"/>
          <w:b/>
          <w:i/>
          <w:color w:val="FF0000"/>
          <w:sz w:val="20"/>
          <w:szCs w:val="20"/>
          <w:lang w:eastAsia="fr-FR"/>
        </w:rPr>
      </w:pPr>
      <w:r w:rsidRPr="007A2337">
        <w:rPr>
          <w:rFonts w:ascii="Arial" w:eastAsia="Times New Roman" w:hAnsi="Arial" w:cs="Arial"/>
          <w:b/>
          <w:i/>
          <w:sz w:val="20"/>
          <w:szCs w:val="20"/>
          <w:lang w:eastAsia="fr-FR"/>
        </w:rPr>
        <w:t>Consignes pour valider les compétences suivantes</w:t>
      </w:r>
    </w:p>
    <w:tbl>
      <w:tblPr>
        <w:tblpPr w:leftFromText="141" w:rightFromText="141" w:vertAnchor="text" w:horzAnchor="margin" w:tblpXSpec="center" w:tblpY="478"/>
        <w:tblW w:w="1015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52"/>
      </w:tblGrid>
      <w:tr w:rsidR="001762B8" w:rsidRPr="001762B8" w:rsidTr="001762B8">
        <w:trPr>
          <w:trHeight w:val="415"/>
        </w:trPr>
        <w:tc>
          <w:tcPr>
            <w:tcW w:w="10152" w:type="dxa"/>
            <w:shd w:val="clear" w:color="auto" w:fill="auto"/>
          </w:tcPr>
          <w:p w:rsidR="001762B8" w:rsidRPr="001762B8" w:rsidRDefault="001762B8" w:rsidP="00B7092E">
            <w:pPr>
              <w:spacing w:after="0" w:line="240" w:lineRule="auto"/>
              <w:jc w:val="both"/>
              <w:rPr>
                <w:rFonts w:ascii="Times New Roman" w:eastAsia="Times New Roman" w:hAnsi="Times New Roman" w:cs="Times New Roman"/>
                <w:b/>
                <w:color w:val="000000" w:themeColor="text1"/>
                <w:sz w:val="18"/>
                <w:szCs w:val="20"/>
                <w:lang w:eastAsia="fr-FR"/>
              </w:rPr>
            </w:pPr>
            <w:r w:rsidRPr="001762B8">
              <w:rPr>
                <w:rFonts w:ascii="Times New Roman" w:eastAsia="Times New Roman" w:hAnsi="Times New Roman" w:cs="Times New Roman"/>
                <w:b/>
                <w:color w:val="000000" w:themeColor="text1"/>
                <w:sz w:val="18"/>
                <w:szCs w:val="20"/>
                <w:lang w:eastAsia="fr-FR"/>
              </w:rPr>
              <w:t>Préciser la marge distributeur</w:t>
            </w:r>
          </w:p>
        </w:tc>
      </w:tr>
      <w:tr w:rsidR="001762B8" w:rsidRPr="001762B8" w:rsidTr="001762B8">
        <w:trPr>
          <w:trHeight w:val="507"/>
        </w:trPr>
        <w:tc>
          <w:tcPr>
            <w:tcW w:w="10152" w:type="dxa"/>
            <w:shd w:val="clear" w:color="auto" w:fill="auto"/>
          </w:tcPr>
          <w:p w:rsidR="001762B8" w:rsidRPr="001762B8" w:rsidRDefault="001762B8" w:rsidP="00B7092E">
            <w:pPr>
              <w:spacing w:after="0" w:line="240" w:lineRule="auto"/>
              <w:jc w:val="both"/>
              <w:rPr>
                <w:rFonts w:ascii="Times New Roman" w:eastAsia="Times New Roman" w:hAnsi="Times New Roman" w:cs="Times New Roman"/>
                <w:b/>
                <w:color w:val="000000" w:themeColor="text1"/>
                <w:sz w:val="18"/>
                <w:szCs w:val="20"/>
                <w:lang w:eastAsia="fr-FR"/>
              </w:rPr>
            </w:pPr>
            <w:r w:rsidRPr="001762B8">
              <w:rPr>
                <w:rFonts w:ascii="Times New Roman" w:eastAsia="Times New Roman" w:hAnsi="Times New Roman" w:cs="Times New Roman"/>
                <w:b/>
                <w:color w:val="000000" w:themeColor="text1"/>
                <w:sz w:val="18"/>
                <w:szCs w:val="20"/>
                <w:lang w:eastAsia="fr-FR"/>
              </w:rPr>
              <w:t>Calculer votre CA prévisionnel</w:t>
            </w:r>
          </w:p>
          <w:p w:rsidR="001762B8" w:rsidRPr="001762B8" w:rsidRDefault="001762B8" w:rsidP="00B7092E">
            <w:pPr>
              <w:spacing w:after="0" w:line="240" w:lineRule="auto"/>
              <w:jc w:val="both"/>
              <w:rPr>
                <w:rFonts w:ascii="Times New Roman" w:eastAsia="Times New Roman" w:hAnsi="Times New Roman" w:cs="Times New Roman"/>
                <w:b/>
                <w:color w:val="000000" w:themeColor="text1"/>
                <w:sz w:val="18"/>
                <w:szCs w:val="20"/>
                <w:lang w:eastAsia="fr-FR"/>
              </w:rPr>
            </w:pPr>
            <w:r w:rsidRPr="001762B8">
              <w:rPr>
                <w:rFonts w:ascii="Times New Roman" w:eastAsia="Times New Roman" w:hAnsi="Times New Roman" w:cs="Times New Roman"/>
                <w:b/>
                <w:color w:val="000000" w:themeColor="text1"/>
                <w:sz w:val="18"/>
                <w:szCs w:val="20"/>
                <w:lang w:eastAsia="fr-FR"/>
              </w:rPr>
              <w:t xml:space="preserve">  </w:t>
            </w:r>
          </w:p>
        </w:tc>
      </w:tr>
      <w:tr w:rsidR="001762B8" w:rsidRPr="001762B8" w:rsidTr="001762B8">
        <w:trPr>
          <w:trHeight w:val="478"/>
        </w:trPr>
        <w:tc>
          <w:tcPr>
            <w:tcW w:w="10152" w:type="dxa"/>
            <w:shd w:val="clear" w:color="auto" w:fill="auto"/>
          </w:tcPr>
          <w:p w:rsidR="001762B8" w:rsidRPr="001762B8" w:rsidRDefault="001762B8" w:rsidP="00B7092E">
            <w:pPr>
              <w:spacing w:after="0" w:line="240" w:lineRule="auto"/>
              <w:jc w:val="both"/>
              <w:rPr>
                <w:rFonts w:ascii="Times New Roman" w:eastAsia="Times New Roman" w:hAnsi="Times New Roman" w:cs="Times New Roman"/>
                <w:b/>
                <w:color w:val="000000" w:themeColor="text1"/>
                <w:sz w:val="18"/>
                <w:szCs w:val="20"/>
                <w:lang w:eastAsia="fr-FR"/>
              </w:rPr>
            </w:pPr>
            <w:r w:rsidRPr="001762B8">
              <w:rPr>
                <w:rFonts w:ascii="Times New Roman" w:eastAsia="Times New Roman" w:hAnsi="Times New Roman" w:cs="Times New Roman"/>
                <w:b/>
                <w:color w:val="000000" w:themeColor="text1"/>
                <w:sz w:val="18"/>
                <w:szCs w:val="20"/>
                <w:lang w:eastAsia="fr-FR"/>
              </w:rPr>
              <w:t xml:space="preserve">Argumenter  les estimations des budgets  </w:t>
            </w:r>
          </w:p>
        </w:tc>
      </w:tr>
      <w:tr w:rsidR="001762B8" w:rsidRPr="001762B8" w:rsidTr="00B7092E">
        <w:trPr>
          <w:trHeight w:val="80"/>
        </w:trPr>
        <w:tc>
          <w:tcPr>
            <w:tcW w:w="10152" w:type="dxa"/>
            <w:shd w:val="clear" w:color="auto" w:fill="auto"/>
          </w:tcPr>
          <w:p w:rsidR="001762B8" w:rsidRPr="001762B8" w:rsidRDefault="001762B8" w:rsidP="00B7092E">
            <w:pPr>
              <w:spacing w:after="0" w:line="240" w:lineRule="auto"/>
              <w:jc w:val="both"/>
              <w:rPr>
                <w:rFonts w:ascii="Times New Roman" w:eastAsia="Times New Roman" w:hAnsi="Times New Roman" w:cs="Times New Roman"/>
                <w:b/>
                <w:color w:val="000000" w:themeColor="text1"/>
                <w:sz w:val="18"/>
                <w:szCs w:val="20"/>
                <w:lang w:eastAsia="fr-FR"/>
              </w:rPr>
            </w:pPr>
            <w:r w:rsidRPr="001762B8">
              <w:rPr>
                <w:rFonts w:ascii="Times New Roman" w:eastAsia="Times New Roman" w:hAnsi="Times New Roman" w:cs="Times New Roman"/>
                <w:b/>
                <w:color w:val="000000" w:themeColor="text1"/>
                <w:sz w:val="18"/>
                <w:szCs w:val="20"/>
                <w:lang w:eastAsia="fr-FR"/>
              </w:rPr>
              <w:t xml:space="preserve">Estimer le budget de communication points de ventes  </w:t>
            </w:r>
          </w:p>
        </w:tc>
      </w:tr>
    </w:tbl>
    <w:p w:rsidR="001762B8" w:rsidRDefault="001762B8" w:rsidP="00B7092E">
      <w:pPr>
        <w:jc w:val="both"/>
        <w:rPr>
          <w:b/>
        </w:rPr>
      </w:pPr>
    </w:p>
    <w:p w:rsidR="00CC410F" w:rsidRDefault="00CC410F" w:rsidP="00B7092E">
      <w:pPr>
        <w:jc w:val="both"/>
        <w:rPr>
          <w:b/>
        </w:rPr>
      </w:pPr>
    </w:p>
    <w:p w:rsidR="00CC410F" w:rsidRDefault="00CC410F" w:rsidP="00B7092E">
      <w:pPr>
        <w:jc w:val="both"/>
        <w:rPr>
          <w:b/>
        </w:rPr>
      </w:pPr>
    </w:p>
    <w:p w:rsidR="00CC410F" w:rsidRDefault="00CC410F" w:rsidP="00B7092E">
      <w:pPr>
        <w:jc w:val="both"/>
        <w:rPr>
          <w:b/>
        </w:rPr>
      </w:pPr>
    </w:p>
    <w:p w:rsidR="00CC410F" w:rsidRDefault="00CC410F" w:rsidP="00B7092E">
      <w:pPr>
        <w:jc w:val="both"/>
        <w:rPr>
          <w:b/>
        </w:rPr>
      </w:pPr>
    </w:p>
    <w:p w:rsidR="00B7092E" w:rsidRDefault="00B7092E" w:rsidP="00B7092E">
      <w:pPr>
        <w:jc w:val="both"/>
        <w:rPr>
          <w:b/>
        </w:rPr>
      </w:pPr>
    </w:p>
    <w:p w:rsidR="00B7092E" w:rsidRDefault="00B7092E" w:rsidP="00B7092E">
      <w:pPr>
        <w:jc w:val="both"/>
        <w:rPr>
          <w:b/>
        </w:rPr>
      </w:pPr>
    </w:p>
    <w:p w:rsidR="00B7092E" w:rsidRDefault="00CC410F" w:rsidP="00B7092E">
      <w:pPr>
        <w:jc w:val="both"/>
      </w:pPr>
      <w:r w:rsidRPr="00CC410F">
        <w:lastRenderedPageBreak/>
        <w:t>Rappel de l’objectif fixé</w:t>
      </w:r>
      <w:r>
        <w:t> :</w:t>
      </w:r>
    </w:p>
    <w:p w:rsidR="00CC410F" w:rsidRPr="00CC410F" w:rsidRDefault="00CC410F" w:rsidP="00B7092E">
      <w:pPr>
        <w:jc w:val="both"/>
      </w:pPr>
      <w:r w:rsidRPr="00CC410F">
        <w:t>Rappel de l’élément moteur</w:t>
      </w:r>
      <w:r>
        <w:t> :</w:t>
      </w:r>
    </w:p>
    <w:p w:rsidR="00CC410F" w:rsidRPr="00CC410F" w:rsidRDefault="00CC410F" w:rsidP="00B7092E">
      <w:pPr>
        <w:jc w:val="both"/>
      </w:pPr>
      <w:r w:rsidRPr="00CC410F">
        <w:t>Rappel du prix public fixé</w:t>
      </w:r>
      <w:r>
        <w:t> :</w:t>
      </w:r>
    </w:p>
    <w:p w:rsidR="00CC410F" w:rsidRPr="00CC410F" w:rsidRDefault="00CC410F" w:rsidP="00B7092E">
      <w:pPr>
        <w:jc w:val="both"/>
      </w:pPr>
      <w:r w:rsidRPr="00CC410F">
        <w:t>Rappel du circuit de distribution retenu</w:t>
      </w:r>
      <w:r>
        <w:t xml:space="preserve"> : </w:t>
      </w:r>
    </w:p>
    <w:p w:rsidR="001762B8" w:rsidRDefault="001762B8" w:rsidP="00B7092E">
      <w:pPr>
        <w:jc w:val="both"/>
        <w:rPr>
          <w:b/>
        </w:rPr>
      </w:pPr>
      <w:r>
        <w:rPr>
          <w:b/>
        </w:rPr>
        <w:t xml:space="preserve"> 1 Présentez de manière détaill</w:t>
      </w:r>
      <w:r w:rsidR="00E16686">
        <w:rPr>
          <w:b/>
        </w:rPr>
        <w:t>é</w:t>
      </w:r>
      <w:r w:rsidR="005A47B2">
        <w:rPr>
          <w:b/>
        </w:rPr>
        <w:t>e</w:t>
      </w:r>
      <w:r w:rsidR="00E16686">
        <w:rPr>
          <w:b/>
        </w:rPr>
        <w:t xml:space="preserve"> le calcul du chiffre</w:t>
      </w:r>
      <w:r>
        <w:rPr>
          <w:b/>
        </w:rPr>
        <w:t xml:space="preserve"> d’affaires prévisionnel</w:t>
      </w:r>
    </w:p>
    <w:p w:rsidR="001762B8" w:rsidRDefault="001762B8" w:rsidP="00B7092E">
      <w:pPr>
        <w:jc w:val="both"/>
        <w:rPr>
          <w:b/>
        </w:rPr>
      </w:pPr>
      <w:r>
        <w:rPr>
          <w:b/>
        </w:rPr>
        <w:t xml:space="preserve"> 2 Proposez et argumentez le budget de communication</w:t>
      </w:r>
    </w:p>
    <w:p w:rsidR="005C7EE1" w:rsidRDefault="001762B8" w:rsidP="00B7092E">
      <w:pPr>
        <w:jc w:val="both"/>
        <w:rPr>
          <w:b/>
        </w:rPr>
      </w:pPr>
      <w:r>
        <w:rPr>
          <w:b/>
        </w:rPr>
        <w:t xml:space="preserve"> 3 </w:t>
      </w:r>
      <w:r w:rsidR="00CC410F">
        <w:rPr>
          <w:b/>
        </w:rPr>
        <w:t>A</w:t>
      </w:r>
      <w:r>
        <w:rPr>
          <w:b/>
        </w:rPr>
        <w:t xml:space="preserve">rgumentez </w:t>
      </w:r>
      <w:r w:rsidR="00CC410F">
        <w:rPr>
          <w:b/>
        </w:rPr>
        <w:t>le pourcentage budget</w:t>
      </w:r>
      <w:r>
        <w:rPr>
          <w:b/>
        </w:rPr>
        <w:t xml:space="preserve"> de communication en point de vente</w:t>
      </w:r>
      <w:r w:rsidR="00403F76">
        <w:rPr>
          <w:b/>
        </w:rPr>
        <w:t xml:space="preserve"> </w:t>
      </w:r>
      <w:r w:rsidR="00CC410F">
        <w:rPr>
          <w:b/>
        </w:rPr>
        <w:t>/ hors point de vente</w:t>
      </w:r>
    </w:p>
    <w:p w:rsidR="00356FD9" w:rsidRPr="007A2337" w:rsidRDefault="00356FD9" w:rsidP="00B7092E">
      <w:pPr>
        <w:jc w:val="both"/>
      </w:pPr>
    </w:p>
    <w:p w:rsidR="00356FD9" w:rsidRDefault="00356FD9" w:rsidP="00B7092E">
      <w:pPr>
        <w:jc w:val="both"/>
      </w:pPr>
    </w:p>
    <w:p w:rsidR="00B7092E" w:rsidRPr="00B7092E" w:rsidRDefault="00B7092E" w:rsidP="00B7092E">
      <w:pPr>
        <w:jc w:val="both"/>
        <w:rPr>
          <w:b/>
          <w:bCs/>
          <w:color w:val="FF0000"/>
        </w:rPr>
      </w:pPr>
      <w:r w:rsidRPr="00B7092E">
        <w:rPr>
          <w:b/>
          <w:bCs/>
          <w:color w:val="FF0000"/>
        </w:rPr>
        <w:t xml:space="preserve">Rappel de l’objectif fixé : </w:t>
      </w:r>
    </w:p>
    <w:p w:rsidR="00B7092E" w:rsidRDefault="00B7092E" w:rsidP="00B7092E">
      <w:pPr>
        <w:jc w:val="both"/>
      </w:pPr>
      <w:r>
        <w:t xml:space="preserve">Nous savons que la première année de son lancement, un produit touche entre 1% et 10% de sa cible. Nous allons commencer par viser 5% de notre cible soit 69 584 ménages. </w:t>
      </w:r>
    </w:p>
    <w:p w:rsidR="00B7092E" w:rsidRPr="00B7092E" w:rsidRDefault="00B7092E" w:rsidP="00B7092E">
      <w:pPr>
        <w:jc w:val="both"/>
        <w:rPr>
          <w:b/>
          <w:bCs/>
        </w:rPr>
      </w:pPr>
      <w:r w:rsidRPr="00B7092E">
        <w:rPr>
          <w:b/>
          <w:bCs/>
          <w:color w:val="FF0000"/>
        </w:rPr>
        <w:t>Rappel du prix public fixé </w:t>
      </w:r>
      <w:r w:rsidRPr="00232027">
        <w:rPr>
          <w:b/>
          <w:bCs/>
        </w:rPr>
        <w:t xml:space="preserve">: </w:t>
      </w:r>
      <w:r>
        <w:rPr>
          <w:b/>
          <w:bCs/>
        </w:rPr>
        <w:t>180</w:t>
      </w:r>
      <w:r w:rsidRPr="006B7B75">
        <w:rPr>
          <w:rFonts w:ascii="Arial" w:eastAsia="Times New Roman" w:hAnsi="Arial" w:cs="Arial"/>
          <w:bCs/>
          <w:iCs/>
          <w:color w:val="000000" w:themeColor="text1"/>
          <w:sz w:val="20"/>
          <w:szCs w:val="20"/>
          <w:lang w:eastAsia="fr-FR"/>
        </w:rPr>
        <w:t xml:space="preserve">€ TTC </w:t>
      </w:r>
    </w:p>
    <w:p w:rsidR="00B7092E" w:rsidRPr="00B7092E" w:rsidRDefault="00B7092E" w:rsidP="00B7092E">
      <w:pPr>
        <w:jc w:val="both"/>
        <w:rPr>
          <w:b/>
          <w:bCs/>
          <w:color w:val="FF0000"/>
        </w:rPr>
      </w:pPr>
      <w:r w:rsidRPr="00B7092E">
        <w:rPr>
          <w:b/>
          <w:bCs/>
          <w:color w:val="FF0000"/>
        </w:rPr>
        <w:t xml:space="preserve">Rappel du choix de distribution : </w:t>
      </w:r>
      <w:r w:rsidRPr="00966EFC">
        <w:rPr>
          <w:rFonts w:ascii="Arial" w:eastAsia="Times New Roman" w:hAnsi="Arial" w:cs="Arial"/>
          <w:bCs/>
          <w:iCs/>
          <w:color w:val="000000" w:themeColor="text1"/>
          <w:sz w:val="20"/>
          <w:szCs w:val="20"/>
          <w:lang w:eastAsia="fr-FR"/>
        </w:rPr>
        <w:t xml:space="preserve">Vente à </w:t>
      </w:r>
      <w:r>
        <w:rPr>
          <w:rFonts w:ascii="Arial" w:eastAsia="Times New Roman" w:hAnsi="Arial" w:cs="Arial"/>
          <w:bCs/>
          <w:iCs/>
          <w:color w:val="000000" w:themeColor="text1"/>
          <w:sz w:val="20"/>
          <w:szCs w:val="20"/>
          <w:lang w:eastAsia="fr-FR"/>
        </w:rPr>
        <w:t xml:space="preserve">des distributeurs spécialisés (animaleries) </w:t>
      </w:r>
    </w:p>
    <w:p w:rsidR="00B7092E" w:rsidRPr="00B7092E" w:rsidRDefault="00B7092E" w:rsidP="00B7092E">
      <w:pPr>
        <w:jc w:val="both"/>
        <w:rPr>
          <w:b/>
          <w:bCs/>
        </w:rPr>
      </w:pPr>
      <w:r w:rsidRPr="00B7092E">
        <w:rPr>
          <w:b/>
          <w:bCs/>
          <w:color w:val="FF0000"/>
        </w:rPr>
        <w:t>Rappel de l‘élément moteur du mix choisi </w:t>
      </w:r>
      <w:r w:rsidRPr="00080398">
        <w:rPr>
          <w:b/>
          <w:bCs/>
        </w:rPr>
        <w:t xml:space="preserve">: </w:t>
      </w:r>
      <w:r>
        <w:t>push</w:t>
      </w:r>
    </w:p>
    <w:p w:rsidR="00B7092E" w:rsidRDefault="00B7092E" w:rsidP="00B7092E">
      <w:pPr>
        <w:jc w:val="both"/>
        <w:rPr>
          <w:b/>
          <w:bCs/>
        </w:rPr>
      </w:pPr>
    </w:p>
    <w:p w:rsidR="00B7092E" w:rsidRDefault="00B7092E" w:rsidP="00B7092E">
      <w:pPr>
        <w:jc w:val="both"/>
        <w:rPr>
          <w:b/>
          <w:bCs/>
        </w:rPr>
      </w:pPr>
    </w:p>
    <w:p w:rsidR="00B7092E" w:rsidRDefault="00B7092E" w:rsidP="00B7092E">
      <w:pPr>
        <w:jc w:val="both"/>
        <w:rPr>
          <w:b/>
          <w:bCs/>
        </w:rPr>
      </w:pPr>
    </w:p>
    <w:p w:rsidR="00B7092E" w:rsidRDefault="00B7092E" w:rsidP="00B7092E">
      <w:pPr>
        <w:jc w:val="both"/>
        <w:rPr>
          <w:b/>
          <w:bCs/>
        </w:rPr>
      </w:pPr>
      <w:r w:rsidRPr="00080398">
        <w:rPr>
          <w:b/>
          <w:bCs/>
        </w:rPr>
        <w:lastRenderedPageBreak/>
        <w:t xml:space="preserve">Calcul détaillé du chiffre d’affaires prévisionnel : </w:t>
      </w:r>
    </w:p>
    <w:p w:rsidR="00B7092E" w:rsidRDefault="00B7092E" w:rsidP="00B7092E">
      <w:pPr>
        <w:jc w:val="both"/>
      </w:pPr>
      <w:r>
        <w:rPr>
          <w:rFonts w:ascii="Arial" w:eastAsia="Times New Roman" w:hAnsi="Arial" w:cs="Arial"/>
          <w:bCs/>
          <w:iCs/>
          <w:color w:val="000000" w:themeColor="text1"/>
          <w:sz w:val="20"/>
          <w:szCs w:val="20"/>
          <w:lang w:eastAsia="fr-FR"/>
        </w:rPr>
        <w:t xml:space="preserve">Marge du distributeur : Je me suis basée sur les statistiques de </w:t>
      </w:r>
      <w:proofErr w:type="spellStart"/>
      <w:r>
        <w:rPr>
          <w:rFonts w:ascii="Arial" w:eastAsia="Times New Roman" w:hAnsi="Arial" w:cs="Arial"/>
          <w:bCs/>
          <w:iCs/>
          <w:color w:val="000000" w:themeColor="text1"/>
          <w:sz w:val="20"/>
          <w:szCs w:val="20"/>
          <w:lang w:eastAsia="fr-FR"/>
        </w:rPr>
        <w:t>l’insee</w:t>
      </w:r>
      <w:proofErr w:type="spellEnd"/>
      <w:r>
        <w:rPr>
          <w:rFonts w:ascii="Arial" w:eastAsia="Times New Roman" w:hAnsi="Arial" w:cs="Arial"/>
          <w:bCs/>
          <w:iCs/>
          <w:color w:val="000000" w:themeColor="text1"/>
          <w:sz w:val="20"/>
          <w:szCs w:val="20"/>
          <w:lang w:eastAsia="fr-FR"/>
        </w:rPr>
        <w:t xml:space="preserve"> </w:t>
      </w:r>
      <w:hyperlink r:id="rId9" w:history="1">
        <w:r>
          <w:rPr>
            <w:rStyle w:val="Lienhypertexte"/>
          </w:rPr>
          <w:t>https://www.insee.fr/fr/statistiques/2015453</w:t>
        </w:r>
      </w:hyperlink>
      <w:r>
        <w:t xml:space="preserve"> qui recense les ratios du commerce par activité. Ainsi, nous avons pu voir que </w:t>
      </w:r>
      <w:r w:rsidRPr="00AF482D">
        <w:t>les « autres commerces de détail en magasin spécialisé »</w:t>
      </w:r>
      <w:r>
        <w:t xml:space="preserve">, catégorie dans laquelle rentrent les animaleries, prenaient une marge commerciale de 40,2%. </w:t>
      </w:r>
    </w:p>
    <w:p w:rsidR="00B7092E" w:rsidRDefault="00B7092E" w:rsidP="00B7092E">
      <w:pPr>
        <w:jc w:val="both"/>
      </w:pPr>
      <w:r>
        <w:t xml:space="preserve">Ainsi, sur un prix distributeur de 150€ HT donc 150*1,2 = 180€ TTC, le distributeur prendra une marge de </w:t>
      </w:r>
      <w:r>
        <w:rPr>
          <w:highlight w:val="yellow"/>
        </w:rPr>
        <w:t>(150*1,2)</w:t>
      </w:r>
      <w:r w:rsidRPr="004B7016">
        <w:rPr>
          <w:highlight w:val="yellow"/>
        </w:rPr>
        <w:t>*0,402 = 72,36€</w:t>
      </w:r>
      <w:r>
        <w:t xml:space="preserve">. </w:t>
      </w:r>
    </w:p>
    <w:p w:rsidR="00B7092E" w:rsidRDefault="00B7092E" w:rsidP="00B7092E">
      <w:pPr>
        <w:jc w:val="both"/>
      </w:pPr>
      <w:r>
        <w:t>Le distributeur va donc vendre le produit 252,36€ TTC soit (</w:t>
      </w:r>
      <w:r w:rsidRPr="00BB0D45">
        <w:rPr>
          <w:highlight w:val="yellow"/>
        </w:rPr>
        <w:t>180</w:t>
      </w:r>
      <w:r>
        <w:rPr>
          <w:highlight w:val="yellow"/>
        </w:rPr>
        <w:t xml:space="preserve">/1,2)/1+72,36) </w:t>
      </w:r>
      <w:r w:rsidRPr="00BB0D45">
        <w:rPr>
          <w:highlight w:val="yellow"/>
        </w:rPr>
        <w:t>=</w:t>
      </w:r>
      <w:r>
        <w:t xml:space="preserve"> 222,36 HT. </w:t>
      </w:r>
    </w:p>
    <w:p w:rsidR="00B7092E" w:rsidRDefault="00B7092E" w:rsidP="00B7092E">
      <w:pPr>
        <w:jc w:val="both"/>
        <w:rPr>
          <w:b/>
          <w:bCs/>
        </w:rPr>
      </w:pPr>
    </w:p>
    <w:p w:rsidR="00B7092E" w:rsidRDefault="00B7092E" w:rsidP="00B7092E">
      <w:pPr>
        <w:jc w:val="both"/>
      </w:pPr>
      <w:r>
        <w:t xml:space="preserve">Rappelons que je me suis fixée comme cible les personnes étant sensibles à la technologie mais pas au prix afin de pouvoir toucher un public qui n’hésitera pas à mettre un prix élevé dans mon produit. Parmi cette cible, j’ai choisi d’en toucher 5% la première année. Cela fait donc 69 584 ménages. </w:t>
      </w:r>
    </w:p>
    <w:p w:rsidR="00B7092E" w:rsidRDefault="00B7092E" w:rsidP="00B7092E">
      <w:pPr>
        <w:jc w:val="both"/>
      </w:pPr>
    </w:p>
    <w:p w:rsidR="00B7092E" w:rsidRDefault="00B7092E" w:rsidP="00B7092E">
      <w:pPr>
        <w:jc w:val="both"/>
      </w:pPr>
      <w:r>
        <w:t xml:space="preserve">Ayant choisi de passer par un distributeur, je vais vendre ces 69 584 produits à mon ou mes distributeurs ce qui fera </w:t>
      </w:r>
      <w:r w:rsidRPr="00BB0D45">
        <w:rPr>
          <w:highlight w:val="yellow"/>
        </w:rPr>
        <w:t>69 584*</w:t>
      </w:r>
      <w:r>
        <w:rPr>
          <w:highlight w:val="yellow"/>
        </w:rPr>
        <w:t>(</w:t>
      </w:r>
      <w:r w:rsidRPr="00BB0D45">
        <w:rPr>
          <w:highlight w:val="yellow"/>
        </w:rPr>
        <w:t>180</w:t>
      </w:r>
      <w:r>
        <w:rPr>
          <w:highlight w:val="yellow"/>
        </w:rPr>
        <w:t>/1,2</w:t>
      </w:r>
      <w:r>
        <w:t>) = 10 437 600€ HT</w:t>
      </w:r>
    </w:p>
    <w:p w:rsidR="00B7092E" w:rsidRDefault="00B7092E" w:rsidP="00B7092E">
      <w:pPr>
        <w:jc w:val="both"/>
      </w:pPr>
      <w:r>
        <w:t>Mon CA prévisionnel est donc de 10 437 600</w:t>
      </w:r>
      <w:r w:rsidRPr="00BB0D45">
        <w:rPr>
          <w:highlight w:val="yellow"/>
        </w:rPr>
        <w:t>€.</w:t>
      </w:r>
      <w:r>
        <w:t xml:space="preserve"> HT </w:t>
      </w:r>
      <w:bookmarkStart w:id="0" w:name="_GoBack"/>
      <w:bookmarkEnd w:id="0"/>
    </w:p>
    <w:p w:rsidR="00B7092E" w:rsidRDefault="00B7092E" w:rsidP="00B7092E">
      <w:pPr>
        <w:jc w:val="both"/>
      </w:pPr>
    </w:p>
    <w:p w:rsidR="00B7092E" w:rsidRPr="002C330E" w:rsidRDefault="00B7092E" w:rsidP="00B7092E">
      <w:pPr>
        <w:jc w:val="both"/>
        <w:rPr>
          <w:b/>
          <w:bCs/>
        </w:rPr>
      </w:pPr>
      <w:r w:rsidRPr="002C330E">
        <w:rPr>
          <w:b/>
          <w:bCs/>
        </w:rPr>
        <w:t>Budget de communication :</w:t>
      </w:r>
      <w:r>
        <w:rPr>
          <w:b/>
          <w:bCs/>
        </w:rPr>
        <w:t xml:space="preserve"> </w:t>
      </w:r>
      <w:r w:rsidRPr="002C330E">
        <w:t>Mon budget de communication sera de</w:t>
      </w:r>
      <w:r w:rsidRPr="002C330E">
        <w:rPr>
          <w:b/>
          <w:bCs/>
        </w:rPr>
        <w:t xml:space="preserve"> </w:t>
      </w:r>
      <w:r w:rsidRPr="00683D1F">
        <w:rPr>
          <w:highlight w:val="yellow"/>
        </w:rPr>
        <w:t>1 </w:t>
      </w:r>
      <w:r>
        <w:rPr>
          <w:highlight w:val="yellow"/>
        </w:rPr>
        <w:t>043 760</w:t>
      </w:r>
      <w:r w:rsidRPr="00683D1F">
        <w:rPr>
          <w:highlight w:val="yellow"/>
        </w:rPr>
        <w:t>€</w:t>
      </w:r>
    </w:p>
    <w:p w:rsidR="00B7092E" w:rsidRPr="002C330E" w:rsidRDefault="00B7092E" w:rsidP="00B7092E">
      <w:pPr>
        <w:jc w:val="both"/>
        <w:rPr>
          <w:b/>
          <w:bCs/>
        </w:rPr>
      </w:pPr>
      <w:r w:rsidRPr="002C330E">
        <w:rPr>
          <w:b/>
          <w:bCs/>
        </w:rPr>
        <w:t xml:space="preserve">Arguments : </w:t>
      </w:r>
    </w:p>
    <w:p w:rsidR="00B7092E" w:rsidRDefault="00B7092E" w:rsidP="00B7092E">
      <w:pPr>
        <w:jc w:val="both"/>
      </w:pPr>
      <w:r>
        <w:t xml:space="preserve">En se fiant à la répartition du budget moyen dans les PME, on peut voir qu’elles consacrent 10% de leur chiffre d’affaires prévisionnel à la communication dans le cadre du lancement d’un nouveau produit </w:t>
      </w:r>
      <w:r>
        <w:sym w:font="Wingdings" w:char="F0E0"/>
      </w:r>
      <w:r>
        <w:t xml:space="preserve"> </w:t>
      </w:r>
      <w:hyperlink r:id="rId10" w:history="1">
        <w:r>
          <w:rPr>
            <w:rStyle w:val="Lienhypertexte"/>
          </w:rPr>
          <w:t>https://agentdecom.fr/quel-budget-prevoir-pour-sa-communication/</w:t>
        </w:r>
      </w:hyperlink>
    </w:p>
    <w:p w:rsidR="00B7092E" w:rsidRDefault="00B7092E" w:rsidP="00B7092E">
      <w:pPr>
        <w:jc w:val="both"/>
      </w:pPr>
      <w:r>
        <w:t xml:space="preserve">Ainsi, il faudra consacrer un budget de communication de </w:t>
      </w:r>
      <w:r>
        <w:rPr>
          <w:highlight w:val="yellow"/>
        </w:rPr>
        <w:t>10 437 600</w:t>
      </w:r>
      <w:r w:rsidRPr="00683D1F">
        <w:rPr>
          <w:highlight w:val="yellow"/>
        </w:rPr>
        <w:t xml:space="preserve">*0,1 = </w:t>
      </w:r>
      <w:r>
        <w:rPr>
          <w:highlight w:val="yellow"/>
        </w:rPr>
        <w:t>1 043 760</w:t>
      </w:r>
      <w:r w:rsidRPr="00683D1F">
        <w:rPr>
          <w:highlight w:val="yellow"/>
        </w:rPr>
        <w:t>€</w:t>
      </w:r>
    </w:p>
    <w:p w:rsidR="00B7092E" w:rsidRDefault="00B7092E" w:rsidP="00B7092E">
      <w:pPr>
        <w:jc w:val="both"/>
      </w:pPr>
    </w:p>
    <w:p w:rsidR="00B7092E" w:rsidRPr="001760BA" w:rsidRDefault="00B7092E" w:rsidP="00B7092E">
      <w:pPr>
        <w:jc w:val="both"/>
      </w:pPr>
      <w:r w:rsidRPr="0052781C">
        <w:rPr>
          <w:b/>
          <w:bCs/>
        </w:rPr>
        <w:lastRenderedPageBreak/>
        <w:t>Budget de communication en points de vente :</w:t>
      </w:r>
      <w:r>
        <w:rPr>
          <w:b/>
          <w:bCs/>
        </w:rPr>
        <w:t xml:space="preserve"> Mon</w:t>
      </w:r>
      <w:r w:rsidRPr="001760BA">
        <w:t xml:space="preserve"> budget de communication en point de vente sera de </w:t>
      </w:r>
      <w:r>
        <w:rPr>
          <w:highlight w:val="yellow"/>
        </w:rPr>
        <w:t>835 008</w:t>
      </w:r>
      <w:r w:rsidRPr="00D631FD">
        <w:rPr>
          <w:highlight w:val="yellow"/>
        </w:rPr>
        <w:t>€</w:t>
      </w:r>
    </w:p>
    <w:p w:rsidR="00B7092E" w:rsidRDefault="00B7092E" w:rsidP="00B7092E">
      <w:pPr>
        <w:jc w:val="both"/>
        <w:rPr>
          <w:b/>
          <w:bCs/>
        </w:rPr>
      </w:pPr>
      <w:r w:rsidRPr="0052781C">
        <w:rPr>
          <w:b/>
          <w:bCs/>
        </w:rPr>
        <w:t xml:space="preserve">Arguments : </w:t>
      </w:r>
    </w:p>
    <w:p w:rsidR="00B7092E" w:rsidRPr="00D631FD" w:rsidRDefault="00B7092E" w:rsidP="00B7092E">
      <w:pPr>
        <w:jc w:val="both"/>
      </w:pPr>
      <w:r w:rsidRPr="00D631FD">
        <w:t xml:space="preserve">Je considère que ma communication en point de vente </w:t>
      </w:r>
      <w:r>
        <w:t xml:space="preserve">est très importante aux vues de ma stratégie qui est une stratégie push. Même si la communication hors point de vente est importante pour faire connaître notre produit, l’expérience et le conseil sur le point de vente reste le plus important dans ma stratégie. </w:t>
      </w:r>
    </w:p>
    <w:p w:rsidR="00B7092E" w:rsidRDefault="00B7092E" w:rsidP="00B7092E">
      <w:pPr>
        <w:jc w:val="both"/>
      </w:pPr>
      <w:r w:rsidRPr="00D631FD">
        <w:t xml:space="preserve">C’est pourquoi j’ai décidé </w:t>
      </w:r>
      <w:r>
        <w:t>d’allouer 80 % de mon budget global de communication à la communication dans les points de vente</w:t>
      </w:r>
      <w:r w:rsidRPr="00D631FD">
        <w:t xml:space="preserve"> </w:t>
      </w:r>
      <w:r>
        <w:t>soit :</w:t>
      </w:r>
    </w:p>
    <w:p w:rsidR="00B7092E" w:rsidRPr="00D631FD" w:rsidRDefault="00B7092E" w:rsidP="00B7092E">
      <w:pPr>
        <w:jc w:val="both"/>
      </w:pPr>
      <w:r w:rsidRPr="00D631FD">
        <w:t xml:space="preserve"> </w:t>
      </w:r>
      <w:r w:rsidRPr="00D631FD">
        <w:rPr>
          <w:highlight w:val="yellow"/>
        </w:rPr>
        <w:t>1</w:t>
      </w:r>
      <w:r>
        <w:rPr>
          <w:highlight w:val="yellow"/>
        </w:rPr>
        <w:t> 043 760</w:t>
      </w:r>
      <w:r w:rsidRPr="00D631FD">
        <w:rPr>
          <w:highlight w:val="yellow"/>
        </w:rPr>
        <w:t>*0,</w:t>
      </w:r>
      <w:r>
        <w:rPr>
          <w:highlight w:val="yellow"/>
        </w:rPr>
        <w:t>8</w:t>
      </w:r>
      <w:r w:rsidRPr="00D631FD">
        <w:rPr>
          <w:highlight w:val="yellow"/>
        </w:rPr>
        <w:t xml:space="preserve">= </w:t>
      </w:r>
      <w:r>
        <w:rPr>
          <w:highlight w:val="yellow"/>
        </w:rPr>
        <w:t>835 008</w:t>
      </w:r>
      <w:r w:rsidRPr="00D631FD">
        <w:rPr>
          <w:highlight w:val="yellow"/>
        </w:rPr>
        <w:t>€.</w:t>
      </w:r>
    </w:p>
    <w:p w:rsidR="00B7092E" w:rsidRPr="00D631FD" w:rsidRDefault="00B7092E" w:rsidP="00B7092E">
      <w:pPr>
        <w:jc w:val="both"/>
      </w:pPr>
      <w:r w:rsidRPr="00D631FD">
        <w:t xml:space="preserve">Il faudra donc consacrer un budget de communication en point de vente de </w:t>
      </w:r>
      <w:r>
        <w:rPr>
          <w:highlight w:val="yellow"/>
        </w:rPr>
        <w:t>835 008</w:t>
      </w:r>
      <w:r w:rsidRPr="00D631FD">
        <w:rPr>
          <w:highlight w:val="yellow"/>
        </w:rPr>
        <w:t>€</w:t>
      </w:r>
    </w:p>
    <w:p w:rsidR="00B7092E" w:rsidRDefault="00B7092E" w:rsidP="00B7092E">
      <w:pPr>
        <w:jc w:val="both"/>
      </w:pPr>
      <w:r>
        <w:t xml:space="preserve">Mon budget hors point de vente est donc de </w:t>
      </w:r>
      <w:r w:rsidRPr="00835934">
        <w:rPr>
          <w:highlight w:val="yellow"/>
        </w:rPr>
        <w:t>1 043 760 – 835 008 = 208 752 €</w:t>
      </w:r>
    </w:p>
    <w:p w:rsidR="00B7092E" w:rsidRDefault="00B7092E" w:rsidP="00B7092E">
      <w:pPr>
        <w:spacing w:after="0" w:line="240" w:lineRule="auto"/>
        <w:jc w:val="both"/>
        <w:rPr>
          <w:rFonts w:ascii="Arial" w:eastAsia="Times New Roman" w:hAnsi="Arial" w:cs="Arial"/>
          <w:b/>
          <w:i/>
          <w:color w:val="FF0000"/>
          <w:sz w:val="20"/>
          <w:szCs w:val="20"/>
          <w:lang w:eastAsia="fr-FR"/>
        </w:rPr>
      </w:pPr>
    </w:p>
    <w:p w:rsidR="00B7092E" w:rsidRDefault="00B7092E" w:rsidP="00B7092E">
      <w:pPr>
        <w:spacing w:after="0" w:line="240" w:lineRule="auto"/>
        <w:jc w:val="both"/>
        <w:rPr>
          <w:rFonts w:ascii="Arial" w:eastAsia="Times New Roman" w:hAnsi="Arial" w:cs="Arial"/>
          <w:b/>
          <w:i/>
          <w:color w:val="FF0000"/>
          <w:sz w:val="20"/>
          <w:szCs w:val="20"/>
          <w:lang w:eastAsia="fr-FR"/>
        </w:rPr>
      </w:pPr>
    </w:p>
    <w:p w:rsidR="00B7092E" w:rsidRDefault="00B7092E" w:rsidP="00B7092E">
      <w:pPr>
        <w:spacing w:after="0" w:line="240" w:lineRule="auto"/>
        <w:jc w:val="both"/>
        <w:rPr>
          <w:rFonts w:ascii="Arial" w:eastAsia="Times New Roman" w:hAnsi="Arial" w:cs="Arial"/>
          <w:b/>
          <w:i/>
          <w:color w:val="FF0000"/>
          <w:sz w:val="20"/>
          <w:szCs w:val="20"/>
          <w:lang w:eastAsia="fr-FR"/>
        </w:rPr>
      </w:pPr>
      <w:r>
        <w:rPr>
          <w:rFonts w:ascii="Arial" w:eastAsia="Times New Roman" w:hAnsi="Arial" w:cs="Arial"/>
          <w:b/>
          <w:i/>
          <w:noProof/>
          <w:color w:val="FF0000"/>
          <w:sz w:val="20"/>
          <w:szCs w:val="20"/>
          <w:lang w:eastAsia="fr-FR"/>
        </w:rPr>
        <w:t xml:space="preserve"> </w:t>
      </w:r>
    </w:p>
    <w:p w:rsidR="00B7092E" w:rsidRDefault="00B7092E" w:rsidP="00B7092E">
      <w:pPr>
        <w:spacing w:after="0" w:line="240" w:lineRule="auto"/>
        <w:jc w:val="both"/>
        <w:rPr>
          <w:rFonts w:ascii="Arial" w:eastAsia="Times New Roman" w:hAnsi="Arial" w:cs="Arial"/>
          <w:b/>
          <w:i/>
          <w:color w:val="FF0000"/>
          <w:sz w:val="20"/>
          <w:szCs w:val="20"/>
          <w:lang w:eastAsia="fr-FR"/>
        </w:rPr>
      </w:pPr>
    </w:p>
    <w:p w:rsidR="00B7092E" w:rsidRDefault="00B7092E" w:rsidP="00B7092E">
      <w:pPr>
        <w:spacing w:after="0" w:line="240" w:lineRule="auto"/>
        <w:jc w:val="both"/>
        <w:rPr>
          <w:rFonts w:ascii="Arial" w:eastAsia="Times New Roman" w:hAnsi="Arial" w:cs="Arial"/>
          <w:b/>
          <w:i/>
          <w:color w:val="FF0000"/>
          <w:sz w:val="20"/>
          <w:szCs w:val="20"/>
          <w:lang w:eastAsia="fr-FR"/>
        </w:rPr>
      </w:pPr>
    </w:p>
    <w:p w:rsidR="00B7092E" w:rsidRDefault="00B7092E" w:rsidP="00B7092E">
      <w:pPr>
        <w:spacing w:after="0" w:line="240" w:lineRule="auto"/>
        <w:jc w:val="both"/>
        <w:rPr>
          <w:rFonts w:ascii="Arial" w:eastAsia="Times New Roman" w:hAnsi="Arial" w:cs="Arial"/>
          <w:b/>
          <w:i/>
          <w:color w:val="FF0000"/>
          <w:sz w:val="20"/>
          <w:szCs w:val="20"/>
          <w:lang w:eastAsia="fr-FR"/>
        </w:rPr>
      </w:pPr>
    </w:p>
    <w:p w:rsidR="00B7092E" w:rsidRPr="00403F76" w:rsidRDefault="00B7092E" w:rsidP="00B7092E">
      <w:pPr>
        <w:spacing w:after="0" w:line="240" w:lineRule="auto"/>
        <w:jc w:val="both"/>
        <w:rPr>
          <w:rFonts w:ascii="Arial" w:eastAsia="Times New Roman" w:hAnsi="Arial" w:cs="Arial"/>
          <w:b/>
          <w:i/>
          <w:color w:val="000000" w:themeColor="text1"/>
          <w:sz w:val="20"/>
          <w:szCs w:val="20"/>
          <w:lang w:eastAsia="fr-FR"/>
        </w:rPr>
      </w:pPr>
      <w:r>
        <w:rPr>
          <w:rFonts w:ascii="Arial" w:eastAsia="Times New Roman" w:hAnsi="Arial" w:cs="Arial"/>
          <w:b/>
          <w:i/>
          <w:color w:val="000000" w:themeColor="text1"/>
          <w:sz w:val="20"/>
          <w:szCs w:val="20"/>
          <w:lang w:eastAsia="fr-FR"/>
        </w:rPr>
        <w:t xml:space="preserve"> </w:t>
      </w:r>
    </w:p>
    <w:p w:rsidR="00356FD9" w:rsidRDefault="00356FD9" w:rsidP="00B7092E">
      <w:pPr>
        <w:jc w:val="both"/>
      </w:pPr>
    </w:p>
    <w:p w:rsidR="00356FD9" w:rsidRDefault="00356FD9" w:rsidP="00B7092E">
      <w:pPr>
        <w:jc w:val="both"/>
      </w:pPr>
    </w:p>
    <w:p w:rsidR="005C7EE1" w:rsidRDefault="005C7EE1" w:rsidP="00B7092E">
      <w:pPr>
        <w:spacing w:after="0" w:line="240" w:lineRule="auto"/>
        <w:jc w:val="both"/>
        <w:rPr>
          <w:rFonts w:ascii="Arial" w:eastAsia="Times New Roman" w:hAnsi="Arial" w:cs="Arial"/>
          <w:b/>
          <w:i/>
          <w:color w:val="FF0000"/>
          <w:sz w:val="20"/>
          <w:szCs w:val="20"/>
          <w:lang w:eastAsia="fr-FR"/>
        </w:rPr>
      </w:pPr>
    </w:p>
    <w:p w:rsidR="005C7EE1" w:rsidRDefault="005C7EE1" w:rsidP="00B7092E">
      <w:pPr>
        <w:spacing w:after="0" w:line="240" w:lineRule="auto"/>
        <w:jc w:val="both"/>
        <w:rPr>
          <w:rFonts w:ascii="Arial" w:eastAsia="Times New Roman" w:hAnsi="Arial" w:cs="Arial"/>
          <w:b/>
          <w:i/>
          <w:color w:val="FF0000"/>
          <w:sz w:val="20"/>
          <w:szCs w:val="20"/>
          <w:lang w:eastAsia="fr-FR"/>
        </w:rPr>
      </w:pPr>
    </w:p>
    <w:p w:rsidR="005C7EE1" w:rsidRDefault="007A2337" w:rsidP="00B7092E">
      <w:pPr>
        <w:spacing w:after="0" w:line="240" w:lineRule="auto"/>
        <w:jc w:val="both"/>
        <w:rPr>
          <w:rFonts w:ascii="Arial" w:eastAsia="Times New Roman" w:hAnsi="Arial" w:cs="Arial"/>
          <w:b/>
          <w:i/>
          <w:color w:val="FF0000"/>
          <w:sz w:val="20"/>
          <w:szCs w:val="20"/>
          <w:lang w:eastAsia="fr-FR"/>
        </w:rPr>
      </w:pPr>
      <w:r>
        <w:rPr>
          <w:rFonts w:ascii="Arial" w:eastAsia="Times New Roman" w:hAnsi="Arial" w:cs="Arial"/>
          <w:b/>
          <w:i/>
          <w:noProof/>
          <w:color w:val="FF0000"/>
          <w:sz w:val="20"/>
          <w:szCs w:val="20"/>
          <w:lang w:eastAsia="fr-FR"/>
        </w:rPr>
        <w:t xml:space="preserve"> </w:t>
      </w:r>
    </w:p>
    <w:p w:rsidR="007A2337" w:rsidRDefault="007A2337" w:rsidP="00B7092E">
      <w:pPr>
        <w:spacing w:after="0" w:line="240" w:lineRule="auto"/>
        <w:jc w:val="both"/>
        <w:rPr>
          <w:rFonts w:ascii="Arial" w:eastAsia="Times New Roman" w:hAnsi="Arial" w:cs="Arial"/>
          <w:b/>
          <w:i/>
          <w:color w:val="FF0000"/>
          <w:sz w:val="20"/>
          <w:szCs w:val="20"/>
          <w:lang w:eastAsia="fr-FR"/>
        </w:rPr>
      </w:pPr>
    </w:p>
    <w:p w:rsidR="007A2337" w:rsidRDefault="007A2337" w:rsidP="00B7092E">
      <w:pPr>
        <w:spacing w:after="0" w:line="240" w:lineRule="auto"/>
        <w:jc w:val="both"/>
        <w:rPr>
          <w:rFonts w:ascii="Arial" w:eastAsia="Times New Roman" w:hAnsi="Arial" w:cs="Arial"/>
          <w:b/>
          <w:i/>
          <w:color w:val="FF0000"/>
          <w:sz w:val="20"/>
          <w:szCs w:val="20"/>
          <w:lang w:eastAsia="fr-FR"/>
        </w:rPr>
      </w:pPr>
    </w:p>
    <w:p w:rsidR="007A2337" w:rsidRDefault="007A2337" w:rsidP="00B7092E">
      <w:pPr>
        <w:spacing w:after="0" w:line="240" w:lineRule="auto"/>
        <w:jc w:val="both"/>
        <w:rPr>
          <w:rFonts w:ascii="Arial" w:eastAsia="Times New Roman" w:hAnsi="Arial" w:cs="Arial"/>
          <w:b/>
          <w:i/>
          <w:color w:val="FF0000"/>
          <w:sz w:val="20"/>
          <w:szCs w:val="20"/>
          <w:lang w:eastAsia="fr-FR"/>
        </w:rPr>
      </w:pPr>
    </w:p>
    <w:p w:rsidR="00403F76" w:rsidRPr="00403F76" w:rsidRDefault="001762B8" w:rsidP="00B7092E">
      <w:pPr>
        <w:spacing w:after="0" w:line="240" w:lineRule="auto"/>
        <w:jc w:val="both"/>
        <w:rPr>
          <w:rFonts w:ascii="Arial" w:eastAsia="Times New Roman" w:hAnsi="Arial" w:cs="Arial"/>
          <w:b/>
          <w:i/>
          <w:color w:val="000000" w:themeColor="text1"/>
          <w:sz w:val="20"/>
          <w:szCs w:val="20"/>
          <w:lang w:eastAsia="fr-FR"/>
        </w:rPr>
      </w:pPr>
      <w:r>
        <w:rPr>
          <w:rFonts w:ascii="Arial" w:eastAsia="Times New Roman" w:hAnsi="Arial" w:cs="Arial"/>
          <w:b/>
          <w:i/>
          <w:color w:val="000000" w:themeColor="text1"/>
          <w:sz w:val="20"/>
          <w:szCs w:val="20"/>
          <w:lang w:eastAsia="fr-FR"/>
        </w:rPr>
        <w:t xml:space="preserve"> </w:t>
      </w:r>
    </w:p>
    <w:sectPr w:rsidR="00403F76" w:rsidRPr="00403F76" w:rsidSect="00CC410F">
      <w:headerReference w:type="default" r:id="rId11"/>
      <w:footerReference w:type="default" r:id="rId12"/>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99" w:rsidRDefault="00A45199" w:rsidP="005F563F">
      <w:pPr>
        <w:spacing w:after="0" w:line="240" w:lineRule="auto"/>
      </w:pPr>
      <w:r>
        <w:separator/>
      </w:r>
    </w:p>
  </w:endnote>
  <w:endnote w:type="continuationSeparator" w:id="0">
    <w:p w:rsidR="00A45199" w:rsidRDefault="00A45199" w:rsidP="005F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942048"/>
      <w:docPartObj>
        <w:docPartGallery w:val="Page Numbers (Bottom of Page)"/>
        <w:docPartUnique/>
      </w:docPartObj>
    </w:sdtPr>
    <w:sdtEndPr/>
    <w:sdtContent>
      <w:sdt>
        <w:sdtPr>
          <w:id w:val="860082579"/>
          <w:docPartObj>
            <w:docPartGallery w:val="Page Numbers (Top of Page)"/>
            <w:docPartUnique/>
          </w:docPartObj>
        </w:sdtPr>
        <w:sdtEndPr/>
        <w:sdtContent>
          <w:p w:rsidR="00AF5B68" w:rsidRDefault="00AF5B6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D637B3">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637B3">
              <w:rPr>
                <w:b/>
                <w:bCs/>
                <w:noProof/>
              </w:rPr>
              <w:t>4</w:t>
            </w:r>
            <w:r>
              <w:rPr>
                <w:b/>
                <w:bCs/>
                <w:sz w:val="24"/>
                <w:szCs w:val="24"/>
              </w:rPr>
              <w:fldChar w:fldCharType="end"/>
            </w:r>
          </w:p>
        </w:sdtContent>
      </w:sdt>
    </w:sdtContent>
  </w:sdt>
  <w:p w:rsidR="00AF5B68" w:rsidRDefault="00AF5B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99" w:rsidRDefault="00A45199" w:rsidP="005F563F">
      <w:pPr>
        <w:spacing w:after="0" w:line="240" w:lineRule="auto"/>
      </w:pPr>
      <w:r>
        <w:separator/>
      </w:r>
    </w:p>
  </w:footnote>
  <w:footnote w:type="continuationSeparator" w:id="0">
    <w:p w:rsidR="00A45199" w:rsidRDefault="00A45199" w:rsidP="005F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F" w:rsidRDefault="008A64F7">
    <w:pPr>
      <w:pStyle w:val="En-tte"/>
    </w:pPr>
    <w:r>
      <w:t>methodepfr@u-bordeaux.fr</w:t>
    </w:r>
  </w:p>
  <w:p w:rsidR="005F563F" w:rsidRDefault="005F563F">
    <w:pPr>
      <w:pStyle w:val="En-tte"/>
    </w:pPr>
    <w:r>
      <w:rPr>
        <w:noProof/>
        <w:lang w:eastAsia="fr-FR"/>
      </w:rPr>
      <w:drawing>
        <wp:anchor distT="0" distB="0" distL="114300" distR="114300" simplePos="0" relativeHeight="251658240" behindDoc="0" locked="0" layoutInCell="1" allowOverlap="1" wp14:anchorId="745034F4" wp14:editId="440C70F2">
          <wp:simplePos x="895350" y="619125"/>
          <wp:positionH relativeFrom="column">
            <wp:align>center</wp:align>
          </wp:positionH>
          <wp:positionV relativeFrom="line">
            <wp:align>center</wp:align>
          </wp:positionV>
          <wp:extent cx="799200" cy="856800"/>
          <wp:effectExtent l="0" t="0" r="127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85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0C5B"/>
    <w:multiLevelType w:val="hybridMultilevel"/>
    <w:tmpl w:val="1A962B64"/>
    <w:lvl w:ilvl="0" w:tplc="CDC0FCC8">
      <w:start w:val="14"/>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3F"/>
    <w:rsid w:val="001762B8"/>
    <w:rsid w:val="00182D69"/>
    <w:rsid w:val="001A57DF"/>
    <w:rsid w:val="00243296"/>
    <w:rsid w:val="00330F35"/>
    <w:rsid w:val="00336580"/>
    <w:rsid w:val="00353402"/>
    <w:rsid w:val="003552FF"/>
    <w:rsid w:val="00356FD9"/>
    <w:rsid w:val="003861EC"/>
    <w:rsid w:val="00403F76"/>
    <w:rsid w:val="00466199"/>
    <w:rsid w:val="00531F2B"/>
    <w:rsid w:val="005574BC"/>
    <w:rsid w:val="005A47B2"/>
    <w:rsid w:val="005C7EE1"/>
    <w:rsid w:val="005F563F"/>
    <w:rsid w:val="00636931"/>
    <w:rsid w:val="006E203B"/>
    <w:rsid w:val="007A2337"/>
    <w:rsid w:val="00812CF1"/>
    <w:rsid w:val="00861EC1"/>
    <w:rsid w:val="008A64F7"/>
    <w:rsid w:val="009E679F"/>
    <w:rsid w:val="00A45199"/>
    <w:rsid w:val="00AF5B68"/>
    <w:rsid w:val="00B34DB6"/>
    <w:rsid w:val="00B7092E"/>
    <w:rsid w:val="00BD6B75"/>
    <w:rsid w:val="00CC410F"/>
    <w:rsid w:val="00D07363"/>
    <w:rsid w:val="00D5693B"/>
    <w:rsid w:val="00D60E64"/>
    <w:rsid w:val="00D637B3"/>
    <w:rsid w:val="00E16686"/>
    <w:rsid w:val="00E9661E"/>
    <w:rsid w:val="00EF313D"/>
    <w:rsid w:val="00F7634D"/>
    <w:rsid w:val="00F84C88"/>
    <w:rsid w:val="00FD2609"/>
    <w:rsid w:val="00FD5C6F"/>
    <w:rsid w:val="00FF4213"/>
    <w:rsid w:val="00FF6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B709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B709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88134">
      <w:bodyDiv w:val="1"/>
      <w:marLeft w:val="0"/>
      <w:marRight w:val="0"/>
      <w:marTop w:val="0"/>
      <w:marBottom w:val="0"/>
      <w:divBdr>
        <w:top w:val="none" w:sz="0" w:space="0" w:color="auto"/>
        <w:left w:val="none" w:sz="0" w:space="0" w:color="auto"/>
        <w:bottom w:val="none" w:sz="0" w:space="0" w:color="auto"/>
        <w:right w:val="none" w:sz="0" w:space="0" w:color="auto"/>
      </w:divBdr>
    </w:div>
    <w:div w:id="13735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gentdecom.fr/quel-budget-prevoir-pour-sa-communication/" TargetMode="External"/><Relationship Id="rId4" Type="http://schemas.openxmlformats.org/officeDocument/2006/relationships/settings" Target="settings.xml"/><Relationship Id="rId9" Type="http://schemas.openxmlformats.org/officeDocument/2006/relationships/hyperlink" Target="https://www.insee.fr/fr/statistiques/201545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575</Words>
  <Characters>3165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Madrid</dc:creator>
  <cp:lastModifiedBy>standard</cp:lastModifiedBy>
  <cp:revision>4</cp:revision>
  <dcterms:created xsi:type="dcterms:W3CDTF">2021-01-05T15:11:00Z</dcterms:created>
  <dcterms:modified xsi:type="dcterms:W3CDTF">2021-01-12T08:07:00Z</dcterms:modified>
</cp:coreProperties>
</file>