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7A2337" w:rsidRPr="00BF25D7" w:rsidRDefault="007A2337" w:rsidP="007A2337">
      <w:pPr>
        <w:shd w:val="clear" w:color="auto" w:fill="FFFFFF"/>
        <w:spacing w:after="160" w:line="240" w:lineRule="auto"/>
        <w:ind w:left="-709" w:right="-993"/>
        <w:jc w:val="center"/>
        <w:rPr>
          <w:rFonts w:ascii="Comic Sans MS" w:eastAsia="Calibri" w:hAnsi="Comic Sans MS" w:cs="Times New Roman"/>
          <w:sz w:val="36"/>
          <w:szCs w:val="36"/>
          <w:u w:val="single"/>
        </w:rPr>
      </w:pPr>
      <w:r w:rsidRPr="00BF25D7">
        <w:rPr>
          <w:rFonts w:ascii="Comic Sans MS" w:eastAsia="Calibri" w:hAnsi="Comic Sans MS" w:cs="Times New Roman"/>
          <w:sz w:val="36"/>
          <w:szCs w:val="36"/>
          <w:u w:val="single"/>
        </w:rPr>
        <w:t xml:space="preserve">DOCUMENT D’ETAPE </w:t>
      </w:r>
      <w:r w:rsidR="0072303F" w:rsidRPr="00BF25D7">
        <w:rPr>
          <w:rFonts w:ascii="Comic Sans MS" w:eastAsia="Calibri" w:hAnsi="Comic Sans MS" w:cs="Times New Roman"/>
          <w:sz w:val="36"/>
          <w:szCs w:val="36"/>
          <w:u w:val="single"/>
        </w:rPr>
        <w:t>4.3</w:t>
      </w:r>
      <w:r w:rsidR="00BF25D7" w:rsidRPr="00BF25D7">
        <w:rPr>
          <w:rFonts w:ascii="Comic Sans MS" w:eastAsia="Calibri" w:hAnsi="Comic Sans MS" w:cs="Times New Roman"/>
          <w:sz w:val="36"/>
          <w:szCs w:val="36"/>
          <w:u w:val="single"/>
        </w:rPr>
        <w:t> </w:t>
      </w:r>
      <w:proofErr w:type="gramStart"/>
      <w:r w:rsidR="00BF25D7" w:rsidRPr="00BF25D7">
        <w:rPr>
          <w:rFonts w:ascii="Comic Sans MS" w:eastAsia="Calibri" w:hAnsi="Comic Sans MS" w:cs="Times New Roman"/>
          <w:sz w:val="36"/>
          <w:szCs w:val="36"/>
          <w:u w:val="single"/>
        </w:rPr>
        <w:t xml:space="preserve">: </w:t>
      </w:r>
      <w:r w:rsidRPr="00BF25D7">
        <w:rPr>
          <w:rFonts w:ascii="Comic Sans MS" w:eastAsia="Times New Roman" w:hAnsi="Comic Sans MS" w:cs="Arial"/>
          <w:color w:val="000000" w:themeColor="text1"/>
          <w:sz w:val="28"/>
          <w:szCs w:val="28"/>
          <w:u w:val="single"/>
          <w:lang w:eastAsia="fr-FR"/>
        </w:rPr>
        <w:t xml:space="preserve"> </w:t>
      </w:r>
      <w:r w:rsidRPr="00BF25D7">
        <w:rPr>
          <w:rFonts w:ascii="Comic Sans MS" w:eastAsia="Times New Roman" w:hAnsi="Comic Sans MS" w:cs="Arial"/>
          <w:color w:val="000000" w:themeColor="text1"/>
          <w:sz w:val="36"/>
          <w:szCs w:val="36"/>
          <w:u w:val="single"/>
          <w:lang w:eastAsia="fr-FR"/>
        </w:rPr>
        <w:t>décisions</w:t>
      </w:r>
      <w:proofErr w:type="gramEnd"/>
      <w:r w:rsidRPr="00BF25D7">
        <w:rPr>
          <w:rFonts w:ascii="Comic Sans MS" w:eastAsia="Times New Roman" w:hAnsi="Comic Sans MS" w:cs="Arial"/>
          <w:color w:val="000000" w:themeColor="text1"/>
          <w:sz w:val="36"/>
          <w:szCs w:val="36"/>
          <w:u w:val="single"/>
          <w:lang w:eastAsia="fr-FR"/>
        </w:rPr>
        <w:t xml:space="preserve"> marketing </w:t>
      </w:r>
      <w:r w:rsidR="00403F76" w:rsidRPr="00BF25D7">
        <w:rPr>
          <w:rFonts w:ascii="Comic Sans MS" w:eastAsia="Times New Roman" w:hAnsi="Comic Sans MS" w:cs="Arial"/>
          <w:color w:val="000000" w:themeColor="text1"/>
          <w:sz w:val="36"/>
          <w:szCs w:val="36"/>
          <w:u w:val="single"/>
          <w:lang w:eastAsia="fr-FR"/>
        </w:rPr>
        <w:t xml:space="preserve">opérationnelles relatives </w:t>
      </w:r>
      <w:r w:rsidR="00531F2B" w:rsidRPr="00BF25D7">
        <w:rPr>
          <w:rFonts w:ascii="Comic Sans MS" w:eastAsia="Times New Roman" w:hAnsi="Comic Sans MS" w:cs="Arial"/>
          <w:color w:val="000000" w:themeColor="text1"/>
          <w:sz w:val="36"/>
          <w:szCs w:val="36"/>
          <w:u w:val="single"/>
          <w:lang w:eastAsia="fr-FR"/>
        </w:rPr>
        <w:t>à la distribution</w:t>
      </w:r>
      <w:r w:rsidRPr="00BF25D7">
        <w:rPr>
          <w:rFonts w:ascii="Comic Sans MS" w:eastAsia="Times New Roman" w:hAnsi="Comic Sans MS" w:cs="Arial"/>
          <w:color w:val="000000" w:themeColor="text1"/>
          <w:sz w:val="28"/>
          <w:szCs w:val="28"/>
          <w:u w:val="single"/>
          <w:lang w:eastAsia="fr-FR"/>
        </w:rPr>
        <w:t xml:space="preserve"> </w:t>
      </w:r>
      <w:r w:rsidRPr="00BF25D7">
        <w:rPr>
          <w:rFonts w:ascii="Comic Sans MS" w:eastAsia="Calibri" w:hAnsi="Comic Sans MS" w:cs="Times New Roman"/>
          <w:sz w:val="36"/>
          <w:szCs w:val="36"/>
          <w:u w:val="single"/>
        </w:rPr>
        <w:t xml:space="preserve"> </w:t>
      </w:r>
    </w:p>
    <w:p w:rsidR="007A2337" w:rsidRPr="00377C5D" w:rsidRDefault="007A2337" w:rsidP="007A2337">
      <w:pPr>
        <w:shd w:val="clear" w:color="auto" w:fill="FFFFFF"/>
        <w:spacing w:after="160" w:line="240" w:lineRule="auto"/>
        <w:ind w:left="-709" w:right="-993"/>
        <w:jc w:val="center"/>
        <w:rPr>
          <w:rFonts w:ascii="Comic Sans MS" w:eastAsia="Calibri" w:hAnsi="Comic Sans MS" w:cs="Times New Roman"/>
          <w:b/>
          <w:sz w:val="16"/>
          <w:szCs w:val="16"/>
        </w:rPr>
      </w:pPr>
      <w:r w:rsidRPr="00377C5D">
        <w:rPr>
          <w:rFonts w:ascii="Comic Sans MS" w:eastAsia="Calibri" w:hAnsi="Comic Sans MS" w:cs="Times New Roman"/>
          <w:b/>
          <w:i/>
          <w:sz w:val="16"/>
          <w:szCs w:val="16"/>
        </w:rPr>
        <w:t xml:space="preserve">La rédaction de ce  document consiste à retranscrire  de manière  formalisée l’application à votre PFR de concepts relatifs au thème désigné par le titre. </w:t>
      </w:r>
      <w:r w:rsidR="00BF25D7" w:rsidRPr="00377C5D">
        <w:rPr>
          <w:rFonts w:ascii="Comic Sans MS" w:eastAsia="Calibri" w:hAnsi="Comic Sans MS" w:cs="Times New Roman"/>
          <w:b/>
          <w:i/>
          <w:sz w:val="16"/>
          <w:szCs w:val="16"/>
        </w:rPr>
        <w:t xml:space="preserve"> </w:t>
      </w:r>
    </w:p>
    <w:p w:rsidR="00E9661E" w:rsidRDefault="00BF25D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3748D5E8">
            <wp:extent cx="4726380" cy="1650671"/>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0249" cy="1648530"/>
                    </a:xfrm>
                    <a:prstGeom prst="rect">
                      <a:avLst/>
                    </a:prstGeom>
                    <a:noFill/>
                  </pic:spPr>
                </pic:pic>
              </a:graphicData>
            </a:graphic>
          </wp:inline>
        </w:drawing>
      </w:r>
    </w:p>
    <w:p w:rsidR="00E9661E" w:rsidRPr="007A2337" w:rsidRDefault="00353402" w:rsidP="005F563F">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p w:rsidR="005C7EE1" w:rsidRDefault="005C7EE1" w:rsidP="005C7EE1">
      <w:pPr>
        <w:spacing w:after="0" w:line="240" w:lineRule="auto"/>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8F3B39" w:rsidRPr="00B34DB6" w:rsidTr="00377C5D">
        <w:trPr>
          <w:trHeight w:val="274"/>
        </w:trPr>
        <w:tc>
          <w:tcPr>
            <w:tcW w:w="9781" w:type="dxa"/>
          </w:tcPr>
          <w:p w:rsidR="008F3B39" w:rsidRPr="00691997" w:rsidRDefault="008F3B39" w:rsidP="008F3B39">
            <w:pPr>
              <w:jc w:val="center"/>
              <w:rPr>
                <w:rFonts w:ascii="Arial" w:hAnsi="Arial" w:cs="Arial"/>
                <w:sz w:val="18"/>
                <w:szCs w:val="18"/>
              </w:rPr>
            </w:pPr>
            <w:r w:rsidRPr="00691997">
              <w:rPr>
                <w:rFonts w:ascii="Arial" w:hAnsi="Arial" w:cs="Arial"/>
                <w:sz w:val="18"/>
                <w:szCs w:val="18"/>
              </w:rPr>
              <w:t>Choisir un circuit de distribution</w:t>
            </w:r>
            <w:r>
              <w:rPr>
                <w:rFonts w:ascii="Arial" w:hAnsi="Arial" w:cs="Arial"/>
                <w:sz w:val="18"/>
                <w:szCs w:val="18"/>
              </w:rPr>
              <w:t xml:space="preserve">    </w:t>
            </w:r>
          </w:p>
        </w:tc>
      </w:tr>
      <w:tr w:rsidR="008F3B39" w:rsidRPr="00B34DB6" w:rsidTr="00377C5D">
        <w:trPr>
          <w:trHeight w:val="249"/>
        </w:trPr>
        <w:tc>
          <w:tcPr>
            <w:tcW w:w="9781" w:type="dxa"/>
          </w:tcPr>
          <w:p w:rsidR="008F3B39" w:rsidRPr="00691997" w:rsidRDefault="008F3B39" w:rsidP="008F3B39">
            <w:pPr>
              <w:jc w:val="center"/>
              <w:rPr>
                <w:rFonts w:ascii="Arial" w:hAnsi="Arial" w:cs="Arial"/>
                <w:sz w:val="18"/>
                <w:szCs w:val="18"/>
              </w:rPr>
            </w:pPr>
            <w:r w:rsidRPr="00691997">
              <w:rPr>
                <w:rFonts w:ascii="Arial" w:hAnsi="Arial" w:cs="Arial"/>
                <w:sz w:val="18"/>
                <w:szCs w:val="18"/>
              </w:rPr>
              <w:t>Argumenter le choix du circuit</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BF25D7" w:rsidRDefault="00BF25D7" w:rsidP="007A2337">
      <w:pPr>
        <w:jc w:val="center"/>
        <w:rPr>
          <w:b/>
          <w:sz w:val="32"/>
        </w:rPr>
      </w:pPr>
    </w:p>
    <w:p w:rsidR="00261E12" w:rsidRDefault="00261E12" w:rsidP="00261E12">
      <w:pPr>
        <w:rPr>
          <w:b/>
          <w:sz w:val="32"/>
        </w:rPr>
      </w:pPr>
      <w:r>
        <w:rPr>
          <w:b/>
          <w:sz w:val="32"/>
        </w:rPr>
        <w:t>Rappel du triangle de positionnement</w:t>
      </w:r>
    </w:p>
    <w:p w:rsidR="00261E12" w:rsidRDefault="00261E12" w:rsidP="00261E12">
      <w:pPr>
        <w:rPr>
          <w:b/>
          <w:sz w:val="32"/>
        </w:rPr>
      </w:pPr>
      <w:r>
        <w:rPr>
          <w:b/>
          <w:sz w:val="32"/>
        </w:rPr>
        <w:t>Rappel de l’élément moteur du mix</w:t>
      </w:r>
    </w:p>
    <w:p w:rsidR="005C7EE1" w:rsidRPr="008F3B39" w:rsidRDefault="008F3B39" w:rsidP="00261E12">
      <w:pPr>
        <w:rPr>
          <w:b/>
          <w:sz w:val="32"/>
        </w:rPr>
      </w:pPr>
      <w:r w:rsidRPr="008F3B39">
        <w:rPr>
          <w:b/>
          <w:sz w:val="32"/>
        </w:rPr>
        <w:t>Proposez et argumentez le choix d’un canal de distribution</w:t>
      </w:r>
      <w:r w:rsidR="00403F76" w:rsidRPr="008F3B39">
        <w:rPr>
          <w:b/>
          <w:sz w:val="32"/>
        </w:rPr>
        <w:t xml:space="preserve"> </w:t>
      </w:r>
    </w:p>
    <w:p w:rsidR="00356FD9" w:rsidRDefault="00356FD9" w:rsidP="005C7EE1"/>
    <w:p w:rsidR="00356FD9" w:rsidRDefault="00356FD9" w:rsidP="005C7EE1"/>
    <w:p w:rsidR="005C7EE1" w:rsidRDefault="0072303F"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triangle de positionnement</w:t>
      </w:r>
    </w:p>
    <w:p w:rsidR="00377C5D" w:rsidRDefault="00377C5D" w:rsidP="00377C5D">
      <w:pPr>
        <w:contextualSpacing/>
        <w:jc w:val="both"/>
        <w:rPr>
          <w:rFonts w:ascii="Comic Sans MS" w:hAnsi="Comic Sans MS"/>
          <w:b/>
          <w:sz w:val="24"/>
          <w:szCs w:val="24"/>
        </w:rPr>
      </w:pPr>
      <w:r>
        <w:rPr>
          <w:rFonts w:ascii="Comic Sans MS" w:hAnsi="Comic Sans MS"/>
          <w:b/>
          <w:sz w:val="24"/>
          <w:szCs w:val="24"/>
        </w:rPr>
        <w:t>RAPPEL DU TRIANGLE DE POSITIONNEMENT :</w:t>
      </w:r>
    </w:p>
    <w:p w:rsidR="00377C5D" w:rsidRDefault="00377C5D" w:rsidP="00377C5D">
      <w:pPr>
        <w:contextualSpacing/>
        <w:jc w:val="both"/>
        <w:rPr>
          <w:rFonts w:ascii="Comic Sans MS" w:hAnsi="Comic Sans MS"/>
          <w:b/>
          <w:sz w:val="24"/>
          <w:szCs w:val="24"/>
        </w:rPr>
      </w:pPr>
      <w:r>
        <w:rPr>
          <w:noProof/>
          <w:lang w:eastAsia="fr-FR"/>
        </w:rPr>
        <w:drawing>
          <wp:inline distT="0" distB="0" distL="0" distR="0" wp14:anchorId="0252BAF0" wp14:editId="3ADA4282">
            <wp:extent cx="5972810" cy="3756025"/>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756025"/>
                    </a:xfrm>
                    <a:prstGeom prst="rect">
                      <a:avLst/>
                    </a:prstGeom>
                  </pic:spPr>
                </pic:pic>
              </a:graphicData>
            </a:graphic>
          </wp:inline>
        </w:drawing>
      </w:r>
    </w:p>
    <w:p w:rsidR="00377C5D" w:rsidRDefault="00377C5D" w:rsidP="00377C5D">
      <w:pPr>
        <w:contextualSpacing/>
        <w:jc w:val="both"/>
        <w:rPr>
          <w:rFonts w:ascii="Comic Sans MS" w:hAnsi="Comic Sans MS"/>
          <w:b/>
          <w:sz w:val="24"/>
          <w:szCs w:val="24"/>
        </w:rPr>
      </w:pPr>
    </w:p>
    <w:p w:rsidR="00377C5D" w:rsidRDefault="00377C5D"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7A233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A2337" w:rsidRDefault="0072303F" w:rsidP="0072303F">
      <w:pPr>
        <w:spacing w:after="0" w:line="240" w:lineRule="auto"/>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élément moteur</w:t>
      </w:r>
      <w:r w:rsidR="00377C5D">
        <w:rPr>
          <w:rFonts w:ascii="Arial" w:eastAsia="Times New Roman" w:hAnsi="Arial" w:cs="Arial"/>
          <w:b/>
          <w:i/>
          <w:color w:val="FF0000"/>
          <w:sz w:val="20"/>
          <w:szCs w:val="20"/>
          <w:lang w:eastAsia="fr-FR"/>
        </w:rPr>
        <w:t> : PUSH</w:t>
      </w:r>
    </w:p>
    <w:p w:rsidR="0072303F" w:rsidRDefault="0072303F" w:rsidP="0072303F">
      <w:pPr>
        <w:spacing w:after="0" w:line="240" w:lineRule="auto"/>
        <w:rPr>
          <w:rFonts w:ascii="Arial" w:eastAsia="Times New Roman" w:hAnsi="Arial" w:cs="Arial"/>
          <w:b/>
          <w:i/>
          <w:color w:val="FF0000"/>
          <w:sz w:val="20"/>
          <w:szCs w:val="20"/>
          <w:lang w:eastAsia="fr-FR"/>
        </w:rPr>
      </w:pPr>
    </w:p>
    <w:p w:rsidR="0072303F" w:rsidRDefault="0072303F" w:rsidP="0072303F">
      <w:pPr>
        <w:spacing w:after="0" w:line="240" w:lineRule="auto"/>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lastRenderedPageBreak/>
        <w:t>Rappel prix public</w:t>
      </w:r>
      <w:r w:rsidR="00377C5D">
        <w:rPr>
          <w:rFonts w:ascii="Arial" w:eastAsia="Times New Roman" w:hAnsi="Arial" w:cs="Arial"/>
          <w:b/>
          <w:i/>
          <w:color w:val="FF0000"/>
          <w:sz w:val="20"/>
          <w:szCs w:val="20"/>
          <w:lang w:eastAsia="fr-FR"/>
        </w:rPr>
        <w:t> : 180 €</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377C5D" w:rsidRDefault="00377C5D" w:rsidP="00377C5D">
      <w:pPr>
        <w:spacing w:after="0" w:line="240" w:lineRule="auto"/>
        <w:jc w:val="both"/>
        <w:rPr>
          <w:rFonts w:ascii="Arial" w:eastAsia="Times New Roman" w:hAnsi="Arial" w:cs="Arial"/>
          <w:b/>
          <w:i/>
          <w:color w:val="000000" w:themeColor="text1"/>
          <w:sz w:val="20"/>
          <w:szCs w:val="20"/>
          <w:lang w:eastAsia="fr-FR"/>
        </w:rPr>
      </w:pPr>
      <w:r w:rsidRPr="00377C5D">
        <w:rPr>
          <w:rFonts w:ascii="Arial" w:eastAsia="Times New Roman" w:hAnsi="Arial" w:cs="Arial"/>
          <w:b/>
          <w:i/>
          <w:color w:val="000000" w:themeColor="text1"/>
          <w:sz w:val="20"/>
          <w:szCs w:val="20"/>
          <w:u w:val="single"/>
          <w:lang w:eastAsia="fr-FR"/>
        </w:rPr>
        <w:t>Canal proposé :</w:t>
      </w:r>
      <w:r>
        <w:rPr>
          <w:rFonts w:ascii="Arial" w:eastAsia="Times New Roman" w:hAnsi="Arial" w:cs="Arial"/>
          <w:b/>
          <w:i/>
          <w:color w:val="000000" w:themeColor="text1"/>
          <w:sz w:val="20"/>
          <w:szCs w:val="20"/>
          <w:lang w:eastAsia="fr-FR"/>
        </w:rPr>
        <w:t xml:space="preserve"> </w:t>
      </w: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sidRPr="00966EFC">
        <w:rPr>
          <w:rFonts w:ascii="Arial" w:eastAsia="Times New Roman" w:hAnsi="Arial" w:cs="Arial"/>
          <w:bCs/>
          <w:iCs/>
          <w:color w:val="000000" w:themeColor="text1"/>
          <w:sz w:val="20"/>
          <w:szCs w:val="20"/>
          <w:lang w:eastAsia="fr-FR"/>
        </w:rPr>
        <w:t xml:space="preserve">Vente à </w:t>
      </w:r>
      <w:r>
        <w:rPr>
          <w:rFonts w:ascii="Arial" w:eastAsia="Times New Roman" w:hAnsi="Arial" w:cs="Arial"/>
          <w:bCs/>
          <w:iCs/>
          <w:color w:val="000000" w:themeColor="text1"/>
          <w:sz w:val="20"/>
          <w:szCs w:val="20"/>
          <w:lang w:eastAsia="fr-FR"/>
        </w:rPr>
        <w:t xml:space="preserve">des distributeurs spécialisés (animaleries) </w:t>
      </w:r>
      <w:r w:rsidRPr="00966EFC">
        <w:rPr>
          <w:rFonts w:ascii="Arial" w:eastAsia="Times New Roman" w:hAnsi="Arial" w:cs="Arial"/>
          <w:bCs/>
          <w:iCs/>
          <w:color w:val="000000" w:themeColor="text1"/>
          <w:sz w:val="20"/>
          <w:szCs w:val="20"/>
          <w:lang w:eastAsia="fr-FR"/>
        </w:rPr>
        <w:t>qui vend aux consommateurs avec sa marge (canal court)</w:t>
      </w:r>
    </w:p>
    <w:p w:rsidR="00377C5D" w:rsidRDefault="00377C5D" w:rsidP="00377C5D">
      <w:pPr>
        <w:spacing w:after="0" w:line="240" w:lineRule="auto"/>
        <w:jc w:val="both"/>
        <w:rPr>
          <w:rFonts w:ascii="Arial" w:eastAsia="Times New Roman" w:hAnsi="Arial" w:cs="Arial"/>
          <w:b/>
          <w:i/>
          <w:color w:val="000000" w:themeColor="text1"/>
          <w:sz w:val="20"/>
          <w:szCs w:val="20"/>
          <w:lang w:eastAsia="fr-FR"/>
        </w:rPr>
      </w:pPr>
    </w:p>
    <w:p w:rsidR="00377C5D" w:rsidRDefault="00377C5D" w:rsidP="00377C5D">
      <w:pPr>
        <w:spacing w:after="0" w:line="240" w:lineRule="auto"/>
        <w:jc w:val="both"/>
        <w:rPr>
          <w:rFonts w:ascii="Arial" w:eastAsia="Times New Roman" w:hAnsi="Arial" w:cs="Arial"/>
          <w:b/>
          <w:i/>
          <w:color w:val="000000" w:themeColor="text1"/>
          <w:sz w:val="20"/>
          <w:szCs w:val="20"/>
          <w:lang w:eastAsia="fr-FR"/>
        </w:rPr>
      </w:pPr>
    </w:p>
    <w:p w:rsidR="00377C5D" w:rsidRPr="00377C5D" w:rsidRDefault="00377C5D" w:rsidP="00377C5D">
      <w:pPr>
        <w:spacing w:after="0" w:line="240" w:lineRule="auto"/>
        <w:jc w:val="both"/>
        <w:rPr>
          <w:rFonts w:ascii="Arial" w:eastAsia="Times New Roman" w:hAnsi="Arial" w:cs="Arial"/>
          <w:b/>
          <w:i/>
          <w:color w:val="000000" w:themeColor="text1"/>
          <w:sz w:val="20"/>
          <w:szCs w:val="20"/>
          <w:u w:val="single"/>
          <w:lang w:eastAsia="fr-FR"/>
        </w:rPr>
      </w:pPr>
      <w:r w:rsidRPr="00377C5D">
        <w:rPr>
          <w:rFonts w:ascii="Arial" w:eastAsia="Times New Roman" w:hAnsi="Arial" w:cs="Arial"/>
          <w:b/>
          <w:i/>
          <w:color w:val="000000" w:themeColor="text1"/>
          <w:sz w:val="20"/>
          <w:szCs w:val="20"/>
          <w:u w:val="single"/>
          <w:lang w:eastAsia="fr-FR"/>
        </w:rPr>
        <w:t xml:space="preserve">Argumentation : </w:t>
      </w:r>
    </w:p>
    <w:p w:rsidR="00377C5D" w:rsidRDefault="00377C5D" w:rsidP="00377C5D">
      <w:pPr>
        <w:spacing w:after="0" w:line="240" w:lineRule="auto"/>
        <w:jc w:val="both"/>
        <w:rPr>
          <w:rFonts w:ascii="Arial" w:eastAsia="Times New Roman" w:hAnsi="Arial" w:cs="Arial"/>
          <w:b/>
          <w:i/>
          <w:color w:val="000000" w:themeColor="text1"/>
          <w:sz w:val="20"/>
          <w:szCs w:val="20"/>
          <w:lang w:eastAsia="fr-FR"/>
        </w:rPr>
      </w:pP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J’ai choisi de passer par un distributeur car mon collier nécessite une assistance en point de vente.</w:t>
      </w: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Il est nécessaire pour les consommateurs d’avoir des conseils et des explications de la part d’un vendeur briefé sur le produit étant donné que c’est une technologie nouvelle qu’ils ne connaissent absolument pas. </w:t>
      </w: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De plus, cela me permettra de déléguer du travail tel que la logistique et ainsi d’économiser des coûts commerciaux. </w:t>
      </w: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Ce canal court correspond à notre stratégie qui est une stratégie push</w:t>
      </w:r>
      <w:r w:rsidR="00B54068">
        <w:rPr>
          <w:rFonts w:ascii="Arial" w:eastAsia="Times New Roman" w:hAnsi="Arial" w:cs="Arial"/>
          <w:bCs/>
          <w:iCs/>
          <w:color w:val="000000" w:themeColor="text1"/>
          <w:sz w:val="20"/>
          <w:szCs w:val="20"/>
          <w:lang w:eastAsia="fr-FR"/>
        </w:rPr>
        <w:t>.</w:t>
      </w:r>
      <w:bookmarkStart w:id="0" w:name="_GoBack"/>
      <w:bookmarkEnd w:id="0"/>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Par ce choix de stratégie, il est impossible pour moi de vendre ce produit sophistiqué à des consommateurs sans leur apporter tous les conseils et les précisions dont ils ont besoin. Cela permet également de le mettre en confiance vis-à-vis de ce nouveau produit.</w:t>
      </w:r>
    </w:p>
    <w:p w:rsidR="00377C5D" w:rsidRDefault="00377C5D" w:rsidP="00377C5D">
      <w:pPr>
        <w:spacing w:after="0" w:line="240" w:lineRule="auto"/>
        <w:jc w:val="both"/>
        <w:rPr>
          <w:rFonts w:ascii="Arial" w:eastAsia="Times New Roman" w:hAnsi="Arial" w:cs="Arial"/>
          <w:bCs/>
          <w:iCs/>
          <w:color w:val="000000" w:themeColor="text1"/>
          <w:sz w:val="20"/>
          <w:szCs w:val="20"/>
          <w:lang w:eastAsia="fr-FR"/>
        </w:rPr>
      </w:pPr>
    </w:p>
    <w:tbl>
      <w:tblPr>
        <w:tblStyle w:val="Grilledutableau"/>
        <w:tblpPr w:leftFromText="141" w:rightFromText="141" w:vertAnchor="text" w:horzAnchor="margin" w:tblpY="71"/>
        <w:tblW w:w="0" w:type="auto"/>
        <w:tblLook w:val="04A0" w:firstRow="1" w:lastRow="0" w:firstColumn="1" w:lastColumn="0" w:noHBand="0" w:noVBand="1"/>
      </w:tblPr>
      <w:tblGrid>
        <w:gridCol w:w="2303"/>
        <w:gridCol w:w="2767"/>
        <w:gridCol w:w="3969"/>
        <w:gridCol w:w="4961"/>
      </w:tblGrid>
      <w:tr w:rsidR="00377C5D" w:rsidTr="00377C5D">
        <w:tc>
          <w:tcPr>
            <w:tcW w:w="2303" w:type="dxa"/>
          </w:tcPr>
          <w:p w:rsidR="00377C5D" w:rsidRDefault="00377C5D" w:rsidP="00BA4DE3">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Critères</w:t>
            </w:r>
          </w:p>
        </w:tc>
        <w:tc>
          <w:tcPr>
            <w:tcW w:w="2767" w:type="dxa"/>
          </w:tcPr>
          <w:p w:rsidR="00377C5D" w:rsidRDefault="00377C5D" w:rsidP="00BA4DE3">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Marché </w:t>
            </w:r>
          </w:p>
        </w:tc>
        <w:tc>
          <w:tcPr>
            <w:tcW w:w="3969" w:type="dxa"/>
          </w:tcPr>
          <w:p w:rsidR="00377C5D" w:rsidRDefault="00377C5D" w:rsidP="00BA4DE3">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Produit </w:t>
            </w:r>
          </w:p>
        </w:tc>
        <w:tc>
          <w:tcPr>
            <w:tcW w:w="4961" w:type="dxa"/>
          </w:tcPr>
          <w:p w:rsidR="00377C5D" w:rsidRDefault="00377C5D" w:rsidP="00BA4DE3">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Entreprise</w:t>
            </w:r>
          </w:p>
        </w:tc>
      </w:tr>
      <w:tr w:rsidR="00377C5D" w:rsidTr="00377C5D">
        <w:tc>
          <w:tcPr>
            <w:tcW w:w="2303" w:type="dxa"/>
          </w:tcPr>
          <w:p w:rsidR="00377C5D" w:rsidRDefault="00377C5D" w:rsidP="00377C5D">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Animaleries</w:t>
            </w:r>
          </w:p>
        </w:tc>
        <w:tc>
          <w:tcPr>
            <w:tcW w:w="2767" w:type="dxa"/>
          </w:tcPr>
          <w:p w:rsidR="00377C5D" w:rsidRDefault="00377C5D" w:rsidP="00377C5D">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Les animaleries telles que </w:t>
            </w:r>
            <w:proofErr w:type="spellStart"/>
            <w:r w:rsidRPr="00377C5D">
              <w:rPr>
                <w:rFonts w:ascii="Arial" w:eastAsia="Times New Roman" w:hAnsi="Arial" w:cs="Arial"/>
                <w:b/>
                <w:bCs/>
                <w:iCs/>
                <w:color w:val="000000" w:themeColor="text1"/>
                <w:sz w:val="20"/>
                <w:szCs w:val="20"/>
                <w:lang w:eastAsia="fr-FR"/>
              </w:rPr>
              <w:t>Animalis</w:t>
            </w:r>
            <w:proofErr w:type="spellEnd"/>
            <w:r w:rsidRPr="00377C5D">
              <w:rPr>
                <w:rFonts w:ascii="Arial" w:eastAsia="Times New Roman" w:hAnsi="Arial" w:cs="Arial"/>
                <w:b/>
                <w:bCs/>
                <w:iCs/>
                <w:color w:val="000000" w:themeColor="text1"/>
                <w:sz w:val="20"/>
                <w:szCs w:val="20"/>
                <w:lang w:eastAsia="fr-FR"/>
              </w:rPr>
              <w:t xml:space="preserve"> ou </w:t>
            </w:r>
            <w:proofErr w:type="spellStart"/>
            <w:r w:rsidRPr="00377C5D">
              <w:rPr>
                <w:rFonts w:ascii="Arial" w:eastAsia="Times New Roman" w:hAnsi="Arial" w:cs="Arial"/>
                <w:b/>
                <w:bCs/>
                <w:iCs/>
                <w:color w:val="000000" w:themeColor="text1"/>
                <w:sz w:val="20"/>
                <w:szCs w:val="20"/>
                <w:lang w:eastAsia="fr-FR"/>
              </w:rPr>
              <w:t>MaxiZoo</w:t>
            </w:r>
            <w:proofErr w:type="spellEnd"/>
            <w:r>
              <w:rPr>
                <w:rFonts w:ascii="Arial" w:eastAsia="Times New Roman" w:hAnsi="Arial" w:cs="Arial"/>
                <w:bCs/>
                <w:iCs/>
                <w:color w:val="000000" w:themeColor="text1"/>
                <w:sz w:val="20"/>
                <w:szCs w:val="20"/>
                <w:lang w:eastAsia="fr-FR"/>
              </w:rPr>
              <w:t xml:space="preserve"> par exemple possèdent des milliers de références de produits pour animaux : nourriture, jouets, accessoires, protection de l’animal. Il parait donc logique que les consommateurs se dirigent vers des animaleries quand ils sont à la recherche d’un nouveau produit pour leurs animaux. </w:t>
            </w:r>
          </w:p>
        </w:tc>
        <w:tc>
          <w:tcPr>
            <w:tcW w:w="3969" w:type="dxa"/>
          </w:tcPr>
          <w:p w:rsidR="00377C5D" w:rsidRDefault="00377C5D" w:rsidP="00377C5D">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Mon produit étant un produit « sophistiqué » et inédit, il est nécessaire d’apporter un conseil sur le point de vente au consommateur. </w:t>
            </w:r>
          </w:p>
          <w:p w:rsidR="00377C5D" w:rsidRDefault="00377C5D" w:rsidP="00377C5D">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C’est un achat réfléchi. Le consommateur a besoin d’être guidé dans son achat et d’être rassuré sur le produit car il ne le connaît pas. Il se sentira ainsi en confiance s’il est accompagné par un vendeur qui répondra à toutes ses questions. </w:t>
            </w:r>
          </w:p>
        </w:tc>
        <w:tc>
          <w:tcPr>
            <w:tcW w:w="4961" w:type="dxa"/>
          </w:tcPr>
          <w:p w:rsidR="00377C5D" w:rsidRDefault="00377C5D" w:rsidP="00377C5D">
            <w:pPr>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Les animaleries comme </w:t>
            </w:r>
            <w:proofErr w:type="spellStart"/>
            <w:r>
              <w:rPr>
                <w:rFonts w:ascii="Arial" w:eastAsia="Times New Roman" w:hAnsi="Arial" w:cs="Arial"/>
                <w:bCs/>
                <w:iCs/>
                <w:color w:val="000000" w:themeColor="text1"/>
                <w:sz w:val="20"/>
                <w:szCs w:val="20"/>
                <w:lang w:eastAsia="fr-FR"/>
              </w:rPr>
              <w:t>Animalis</w:t>
            </w:r>
            <w:proofErr w:type="spellEnd"/>
            <w:r>
              <w:rPr>
                <w:rFonts w:ascii="Arial" w:eastAsia="Times New Roman" w:hAnsi="Arial" w:cs="Arial"/>
                <w:bCs/>
                <w:iCs/>
                <w:color w:val="000000" w:themeColor="text1"/>
                <w:sz w:val="20"/>
                <w:szCs w:val="20"/>
                <w:lang w:eastAsia="fr-FR"/>
              </w:rPr>
              <w:t xml:space="preserve"> ou </w:t>
            </w:r>
            <w:proofErr w:type="spellStart"/>
            <w:r>
              <w:rPr>
                <w:rFonts w:ascii="Arial" w:eastAsia="Times New Roman" w:hAnsi="Arial" w:cs="Arial"/>
                <w:bCs/>
                <w:iCs/>
                <w:color w:val="000000" w:themeColor="text1"/>
                <w:sz w:val="20"/>
                <w:szCs w:val="20"/>
                <w:lang w:eastAsia="fr-FR"/>
              </w:rPr>
              <w:t>Maxizoo</w:t>
            </w:r>
            <w:proofErr w:type="spellEnd"/>
            <w:r>
              <w:rPr>
                <w:rFonts w:ascii="Arial" w:eastAsia="Times New Roman" w:hAnsi="Arial" w:cs="Arial"/>
                <w:bCs/>
                <w:iCs/>
                <w:color w:val="000000" w:themeColor="text1"/>
                <w:sz w:val="20"/>
                <w:szCs w:val="20"/>
                <w:lang w:eastAsia="fr-FR"/>
              </w:rPr>
              <w:t xml:space="preserve"> ont un fort pouvoir d’achat car </w:t>
            </w:r>
            <w:proofErr w:type="spellStart"/>
            <w:r>
              <w:rPr>
                <w:rFonts w:ascii="Arial" w:eastAsia="Times New Roman" w:hAnsi="Arial" w:cs="Arial"/>
                <w:bCs/>
                <w:iCs/>
                <w:color w:val="000000" w:themeColor="text1"/>
                <w:sz w:val="20"/>
                <w:szCs w:val="20"/>
                <w:lang w:eastAsia="fr-FR"/>
              </w:rPr>
              <w:t>se</w:t>
            </w:r>
            <w:proofErr w:type="spellEnd"/>
            <w:r>
              <w:rPr>
                <w:rFonts w:ascii="Arial" w:eastAsia="Times New Roman" w:hAnsi="Arial" w:cs="Arial"/>
                <w:bCs/>
                <w:iCs/>
                <w:color w:val="000000" w:themeColor="text1"/>
                <w:sz w:val="20"/>
                <w:szCs w:val="20"/>
                <w:lang w:eastAsia="fr-FR"/>
              </w:rPr>
              <w:t xml:space="preserve"> sont des entreprises nationales qui possèdent des dizaines de magasins en France, ce qui pourrait permettre une diffusion nationale du produit. Je n’ai pas un fort pouvoir de négociation face à ces entreprises néanmoins je mise l’attractivité de mon produit auprès de ces dernières sur sa nouveauté, cela pourrait permettre de proposer un nouveau type de produit. </w:t>
            </w:r>
          </w:p>
        </w:tc>
      </w:tr>
    </w:tbl>
    <w:p w:rsidR="00377C5D" w:rsidRDefault="00377C5D" w:rsidP="00377C5D">
      <w:pPr>
        <w:spacing w:after="0" w:line="240" w:lineRule="auto"/>
        <w:jc w:val="both"/>
        <w:rPr>
          <w:rFonts w:ascii="Arial" w:eastAsia="Times New Roman" w:hAnsi="Arial" w:cs="Arial"/>
          <w:b/>
          <w:i/>
          <w:color w:val="000000" w:themeColor="text1"/>
          <w:sz w:val="20"/>
          <w:szCs w:val="20"/>
          <w:lang w:eastAsia="fr-FR"/>
        </w:rPr>
      </w:pPr>
    </w:p>
    <w:p w:rsidR="00377C5D" w:rsidRPr="00403F76" w:rsidRDefault="00377C5D" w:rsidP="00377C5D">
      <w:pPr>
        <w:spacing w:after="0" w:line="240" w:lineRule="auto"/>
        <w:rPr>
          <w:rFonts w:ascii="Arial" w:eastAsia="Times New Roman" w:hAnsi="Arial" w:cs="Arial"/>
          <w:b/>
          <w:i/>
          <w:color w:val="000000" w:themeColor="text1"/>
          <w:sz w:val="20"/>
          <w:szCs w:val="20"/>
          <w:lang w:eastAsia="fr-FR"/>
        </w:rPr>
      </w:pPr>
    </w:p>
    <w:p w:rsidR="00377C5D" w:rsidRDefault="00377C5D" w:rsidP="00403F76">
      <w:pPr>
        <w:spacing w:after="0" w:line="240" w:lineRule="auto"/>
        <w:rPr>
          <w:rFonts w:ascii="Arial" w:eastAsia="Times New Roman" w:hAnsi="Arial" w:cs="Arial"/>
          <w:b/>
          <w:i/>
          <w:color w:val="000000" w:themeColor="text1"/>
          <w:sz w:val="20"/>
          <w:szCs w:val="20"/>
          <w:lang w:eastAsia="fr-FR"/>
        </w:rPr>
      </w:pPr>
    </w:p>
    <w:p w:rsidR="00531F2B" w:rsidRDefault="00531F2B" w:rsidP="00403F76">
      <w:pPr>
        <w:spacing w:after="0" w:line="240" w:lineRule="auto"/>
        <w:rPr>
          <w:rFonts w:ascii="Arial" w:eastAsia="Times New Roman" w:hAnsi="Arial" w:cs="Arial"/>
          <w:b/>
          <w:i/>
          <w:color w:val="000000" w:themeColor="text1"/>
          <w:sz w:val="20"/>
          <w:szCs w:val="20"/>
          <w:lang w:eastAsia="fr-FR"/>
        </w:rPr>
      </w:pPr>
    </w:p>
    <w:p w:rsidR="00531F2B" w:rsidRDefault="00531F2B" w:rsidP="00403F76">
      <w:pPr>
        <w:spacing w:after="0" w:line="240" w:lineRule="auto"/>
        <w:rPr>
          <w:rFonts w:ascii="Arial" w:eastAsia="Times New Roman" w:hAnsi="Arial" w:cs="Arial"/>
          <w:b/>
          <w:i/>
          <w:color w:val="000000" w:themeColor="text1"/>
          <w:sz w:val="20"/>
          <w:szCs w:val="20"/>
          <w:lang w:eastAsia="fr-FR"/>
        </w:rPr>
      </w:pPr>
    </w:p>
    <w:sectPr w:rsidR="00531F2B" w:rsidSect="00BF25D7">
      <w:headerReference w:type="default" r:id="rId10"/>
      <w:footerReference w:type="default" r:id="rId11"/>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0A" w:rsidRDefault="00EB080A" w:rsidP="005F563F">
      <w:pPr>
        <w:spacing w:after="0" w:line="240" w:lineRule="auto"/>
      </w:pPr>
      <w:r>
        <w:separator/>
      </w:r>
    </w:p>
  </w:endnote>
  <w:endnote w:type="continuationSeparator" w:id="0">
    <w:p w:rsidR="00EB080A" w:rsidRDefault="00EB080A"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5406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54068">
              <w:rPr>
                <w:b/>
                <w:bCs/>
                <w:noProof/>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0A" w:rsidRDefault="00EB080A" w:rsidP="005F563F">
      <w:pPr>
        <w:spacing w:after="0" w:line="240" w:lineRule="auto"/>
      </w:pPr>
      <w:r>
        <w:separator/>
      </w:r>
    </w:p>
  </w:footnote>
  <w:footnote w:type="continuationSeparator" w:id="0">
    <w:p w:rsidR="00EB080A" w:rsidRDefault="00EB080A"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E8208C">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72C7C7D0" wp14:editId="75495E1C">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182D69"/>
    <w:rsid w:val="00216ABF"/>
    <w:rsid w:val="002456CF"/>
    <w:rsid w:val="00261E12"/>
    <w:rsid w:val="002C549A"/>
    <w:rsid w:val="00314113"/>
    <w:rsid w:val="00330F35"/>
    <w:rsid w:val="00336580"/>
    <w:rsid w:val="00337F3C"/>
    <w:rsid w:val="00353402"/>
    <w:rsid w:val="003552FF"/>
    <w:rsid w:val="00356FD9"/>
    <w:rsid w:val="00377C5D"/>
    <w:rsid w:val="003C52F7"/>
    <w:rsid w:val="00403F76"/>
    <w:rsid w:val="00466199"/>
    <w:rsid w:val="00531F2B"/>
    <w:rsid w:val="005A4311"/>
    <w:rsid w:val="005C7EE1"/>
    <w:rsid w:val="005E33A3"/>
    <w:rsid w:val="005F563F"/>
    <w:rsid w:val="00636931"/>
    <w:rsid w:val="006E203B"/>
    <w:rsid w:val="0072303F"/>
    <w:rsid w:val="007A2337"/>
    <w:rsid w:val="008571C8"/>
    <w:rsid w:val="008F3B39"/>
    <w:rsid w:val="00917E4E"/>
    <w:rsid w:val="00967EAD"/>
    <w:rsid w:val="00A1045E"/>
    <w:rsid w:val="00AF5B68"/>
    <w:rsid w:val="00B34DB6"/>
    <w:rsid w:val="00B54068"/>
    <w:rsid w:val="00BF25D7"/>
    <w:rsid w:val="00D07363"/>
    <w:rsid w:val="00D5693B"/>
    <w:rsid w:val="00E564DC"/>
    <w:rsid w:val="00E8208C"/>
    <w:rsid w:val="00E9661E"/>
    <w:rsid w:val="00EB080A"/>
    <w:rsid w:val="00EF313D"/>
    <w:rsid w:val="00F7634D"/>
    <w:rsid w:val="00F84C88"/>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4</cp:revision>
  <dcterms:created xsi:type="dcterms:W3CDTF">2021-01-05T15:09:00Z</dcterms:created>
  <dcterms:modified xsi:type="dcterms:W3CDTF">2021-01-12T08:05:00Z</dcterms:modified>
</cp:coreProperties>
</file>